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870" w:rsidRPr="007F41B7" w:rsidRDefault="008E2AC0">
      <w:pPr>
        <w:rPr>
          <w:rFonts w:asciiTheme="majorHAnsi" w:hAnsiTheme="majorHAnsi"/>
          <w:b/>
          <w:sz w:val="16"/>
          <w:szCs w:val="16"/>
        </w:rPr>
      </w:pPr>
      <w:r w:rsidRPr="004C0444">
        <w:rPr>
          <w:rFonts w:asciiTheme="majorHAnsi" w:hAnsiTheme="majorHAnsi"/>
        </w:rPr>
        <w:t xml:space="preserve"> </w:t>
      </w:r>
      <w:r w:rsidRPr="004C0444">
        <w:rPr>
          <w:rFonts w:asciiTheme="majorHAnsi" w:hAnsiTheme="majorHAnsi"/>
          <w:noProof/>
        </w:rPr>
        <w:drawing>
          <wp:inline distT="0" distB="0" distL="0" distR="0">
            <wp:extent cx="800100" cy="8001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mp_big_021c-BU ORANGE.jpg"/>
                    <pic:cNvPicPr/>
                  </pic:nvPicPr>
                  <pic:blipFill>
                    <a:blip r:embed="rId6">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inline>
        </w:drawing>
      </w:r>
      <w:r w:rsidRPr="004C0444">
        <w:rPr>
          <w:rFonts w:asciiTheme="majorHAnsi" w:hAnsiTheme="majorHAnsi"/>
        </w:rPr>
        <w:t xml:space="preserve"> </w:t>
      </w:r>
      <w:r w:rsidRPr="004C0444">
        <w:rPr>
          <w:rFonts w:asciiTheme="majorHAnsi" w:hAnsiTheme="majorHAnsi"/>
          <w:b/>
          <w:sz w:val="22"/>
          <w:szCs w:val="22"/>
        </w:rPr>
        <w:t xml:space="preserve">CEMP Research and Innovation Cluster Meeting </w:t>
      </w:r>
      <w:r w:rsidR="00932047">
        <w:rPr>
          <w:rFonts w:asciiTheme="majorHAnsi" w:hAnsiTheme="majorHAnsi"/>
          <w:b/>
          <w:sz w:val="16"/>
          <w:szCs w:val="16"/>
        </w:rPr>
        <w:t>28</w:t>
      </w:r>
      <w:r w:rsidRPr="004C0444">
        <w:rPr>
          <w:rFonts w:asciiTheme="majorHAnsi" w:hAnsiTheme="majorHAnsi"/>
          <w:b/>
          <w:sz w:val="16"/>
          <w:szCs w:val="16"/>
        </w:rPr>
        <w:t xml:space="preserve">.3.13 | </w:t>
      </w:r>
      <w:r w:rsidR="00932047">
        <w:rPr>
          <w:rFonts w:asciiTheme="majorHAnsi" w:hAnsiTheme="majorHAnsi"/>
          <w:b/>
          <w:sz w:val="16"/>
          <w:szCs w:val="16"/>
        </w:rPr>
        <w:t>9.30 – 11</w:t>
      </w:r>
      <w:r w:rsidR="004C0444">
        <w:rPr>
          <w:rFonts w:asciiTheme="majorHAnsi" w:hAnsiTheme="majorHAnsi"/>
          <w:b/>
          <w:sz w:val="16"/>
          <w:szCs w:val="16"/>
        </w:rPr>
        <w:t>.30</w:t>
      </w:r>
      <w:r w:rsidRPr="004C0444">
        <w:rPr>
          <w:rFonts w:asciiTheme="majorHAnsi" w:hAnsiTheme="majorHAnsi"/>
          <w:b/>
          <w:sz w:val="16"/>
          <w:szCs w:val="16"/>
        </w:rPr>
        <w:t xml:space="preserve"> | CEMP office </w:t>
      </w:r>
    </w:p>
    <w:p w:rsidR="00720870" w:rsidRPr="004C0444" w:rsidRDefault="00720870">
      <w:pPr>
        <w:rPr>
          <w:rFonts w:asciiTheme="majorHAnsi" w:hAnsiTheme="majorHAnsi"/>
          <w:b/>
          <w:sz w:val="22"/>
          <w:szCs w:val="22"/>
        </w:rPr>
      </w:pPr>
    </w:p>
    <w:p w:rsidR="005B79F9" w:rsidRPr="004C0444" w:rsidRDefault="005B79F9">
      <w:pPr>
        <w:rPr>
          <w:rFonts w:asciiTheme="majorHAnsi" w:hAnsiTheme="majorHAnsi"/>
          <w:b/>
          <w:color w:val="FF6600"/>
          <w:sz w:val="22"/>
          <w:szCs w:val="22"/>
        </w:rPr>
      </w:pPr>
    </w:p>
    <w:p w:rsidR="008E2AC0" w:rsidRPr="004C0444" w:rsidRDefault="008E2AC0">
      <w:pPr>
        <w:rPr>
          <w:rFonts w:asciiTheme="majorHAnsi" w:hAnsiTheme="majorHAnsi"/>
          <w:b/>
          <w:sz w:val="28"/>
          <w:szCs w:val="28"/>
        </w:rPr>
      </w:pPr>
      <w:r w:rsidRPr="004C0444">
        <w:rPr>
          <w:rFonts w:asciiTheme="majorHAnsi" w:hAnsiTheme="majorHAnsi"/>
          <w:b/>
          <w:sz w:val="28"/>
          <w:szCs w:val="28"/>
        </w:rPr>
        <w:t xml:space="preserve">A g e n d a </w:t>
      </w:r>
    </w:p>
    <w:p w:rsidR="005B79F9" w:rsidRPr="004C0444" w:rsidRDefault="005B79F9">
      <w:pPr>
        <w:rPr>
          <w:rFonts w:asciiTheme="majorHAnsi" w:hAnsiTheme="majorHAnsi"/>
          <w:b/>
          <w:color w:val="FF6600"/>
          <w:sz w:val="22"/>
          <w:szCs w:val="22"/>
        </w:rPr>
      </w:pPr>
    </w:p>
    <w:p w:rsidR="007F41B7" w:rsidRDefault="008E2AC0">
      <w:pPr>
        <w:rPr>
          <w:rFonts w:asciiTheme="majorHAnsi" w:hAnsiTheme="majorHAnsi"/>
          <w:b/>
          <w:sz w:val="22"/>
          <w:szCs w:val="22"/>
        </w:rPr>
      </w:pPr>
      <w:r w:rsidRPr="004C0444">
        <w:rPr>
          <w:rFonts w:asciiTheme="majorHAnsi" w:hAnsiTheme="majorHAnsi"/>
          <w:b/>
          <w:sz w:val="22"/>
          <w:szCs w:val="22"/>
        </w:rPr>
        <w:t xml:space="preserve">Think-tank: </w:t>
      </w:r>
    </w:p>
    <w:p w:rsidR="008E2AC0" w:rsidRDefault="00334D1A">
      <w:pPr>
        <w:rPr>
          <w:rFonts w:asciiTheme="majorHAnsi" w:hAnsiTheme="majorHAnsi"/>
          <w:sz w:val="22"/>
          <w:szCs w:val="22"/>
        </w:rPr>
      </w:pPr>
      <w:r>
        <w:rPr>
          <w:rFonts w:asciiTheme="majorHAnsi" w:hAnsiTheme="majorHAnsi"/>
          <w:sz w:val="22"/>
          <w:szCs w:val="22"/>
        </w:rPr>
        <w:t xml:space="preserve">(1) </w:t>
      </w:r>
      <w:r w:rsidR="007F41B7">
        <w:rPr>
          <w:rFonts w:asciiTheme="majorHAnsi" w:hAnsiTheme="majorHAnsi"/>
          <w:sz w:val="22"/>
          <w:szCs w:val="22"/>
        </w:rPr>
        <w:t>Follow up from last meeting (Mark’s book proposal, Julian’s book &amp; seminar series)</w:t>
      </w:r>
      <w:r w:rsidR="008E2AC0" w:rsidRPr="004C0444">
        <w:rPr>
          <w:rFonts w:asciiTheme="majorHAnsi" w:hAnsiTheme="majorHAnsi"/>
          <w:sz w:val="22"/>
          <w:szCs w:val="22"/>
        </w:rPr>
        <w:t xml:space="preserve">   </w:t>
      </w:r>
    </w:p>
    <w:p w:rsidR="00C523AB" w:rsidRDefault="00334D1A">
      <w:pPr>
        <w:rPr>
          <w:rFonts w:asciiTheme="majorHAnsi" w:hAnsiTheme="majorHAnsi"/>
          <w:sz w:val="22"/>
          <w:szCs w:val="22"/>
        </w:rPr>
      </w:pPr>
      <w:r>
        <w:rPr>
          <w:rFonts w:asciiTheme="majorHAnsi" w:hAnsiTheme="majorHAnsi"/>
          <w:sz w:val="22"/>
          <w:szCs w:val="22"/>
        </w:rPr>
        <w:t xml:space="preserve">(2) </w:t>
      </w:r>
      <w:r w:rsidR="007F41B7">
        <w:rPr>
          <w:rFonts w:asciiTheme="majorHAnsi" w:hAnsiTheme="majorHAnsi"/>
          <w:sz w:val="22"/>
          <w:szCs w:val="22"/>
        </w:rPr>
        <w:t>Reading group discussion: ‘Surrendering the Space</w:t>
      </w:r>
      <w:r>
        <w:rPr>
          <w:rFonts w:asciiTheme="majorHAnsi" w:hAnsiTheme="majorHAnsi"/>
          <w:sz w:val="22"/>
          <w:szCs w:val="22"/>
        </w:rPr>
        <w:t>.</w:t>
      </w:r>
      <w:r w:rsidR="007F41B7">
        <w:rPr>
          <w:rFonts w:asciiTheme="majorHAnsi" w:hAnsiTheme="majorHAnsi"/>
          <w:sz w:val="22"/>
          <w:szCs w:val="22"/>
        </w:rPr>
        <w:t xml:space="preserve">’ </w:t>
      </w:r>
    </w:p>
    <w:p w:rsidR="008E2AC0" w:rsidRPr="004C0444" w:rsidRDefault="008E2AC0">
      <w:pPr>
        <w:rPr>
          <w:rFonts w:asciiTheme="majorHAnsi" w:hAnsiTheme="majorHAnsi"/>
          <w:b/>
          <w:sz w:val="22"/>
          <w:szCs w:val="22"/>
        </w:rPr>
      </w:pPr>
    </w:p>
    <w:p w:rsidR="008E2AC0" w:rsidRPr="004C0444" w:rsidRDefault="008E2AC0">
      <w:pPr>
        <w:rPr>
          <w:rFonts w:asciiTheme="majorHAnsi" w:hAnsiTheme="majorHAnsi"/>
          <w:b/>
          <w:sz w:val="22"/>
          <w:szCs w:val="22"/>
        </w:rPr>
      </w:pPr>
      <w:r w:rsidRPr="004C0444">
        <w:rPr>
          <w:rFonts w:asciiTheme="majorHAnsi" w:hAnsiTheme="majorHAnsi"/>
          <w:b/>
          <w:sz w:val="22"/>
          <w:szCs w:val="22"/>
        </w:rPr>
        <w:t xml:space="preserve">Bulletin: </w:t>
      </w:r>
      <w:r w:rsidRPr="004C0444">
        <w:rPr>
          <w:rFonts w:asciiTheme="majorHAnsi" w:hAnsiTheme="majorHAnsi"/>
          <w:sz w:val="22"/>
          <w:szCs w:val="22"/>
        </w:rPr>
        <w:t>Review of live bids &amp; projects, actions for new bidding.</w:t>
      </w:r>
      <w:r w:rsidRPr="004C0444">
        <w:rPr>
          <w:rFonts w:asciiTheme="majorHAnsi" w:hAnsiTheme="majorHAnsi"/>
          <w:b/>
          <w:sz w:val="22"/>
          <w:szCs w:val="22"/>
        </w:rPr>
        <w:t xml:space="preserve">  </w:t>
      </w:r>
    </w:p>
    <w:p w:rsidR="008E2AC0" w:rsidRPr="004C0444" w:rsidRDefault="008E2AC0">
      <w:pPr>
        <w:rPr>
          <w:rFonts w:asciiTheme="majorHAnsi" w:hAnsiTheme="majorHAnsi"/>
          <w:sz w:val="22"/>
          <w:szCs w:val="22"/>
        </w:rPr>
      </w:pPr>
    </w:p>
    <w:p w:rsidR="008E2AC0" w:rsidRPr="004C0444" w:rsidRDefault="008E2AC0">
      <w:pPr>
        <w:rPr>
          <w:rFonts w:asciiTheme="majorHAnsi" w:hAnsiTheme="majorHAnsi"/>
          <w:b/>
          <w:sz w:val="22"/>
          <w:szCs w:val="22"/>
        </w:rPr>
      </w:pPr>
      <w:proofErr w:type="gramStart"/>
      <w:r w:rsidRPr="004C0444">
        <w:rPr>
          <w:rFonts w:asciiTheme="majorHAnsi" w:hAnsiTheme="majorHAnsi"/>
          <w:b/>
          <w:sz w:val="22"/>
          <w:szCs w:val="22"/>
        </w:rPr>
        <w:t>Proactive Space</w:t>
      </w:r>
      <w:r w:rsidRPr="004C0444">
        <w:rPr>
          <w:rFonts w:asciiTheme="majorHAnsi" w:hAnsiTheme="majorHAnsi"/>
          <w:sz w:val="22"/>
          <w:szCs w:val="22"/>
        </w:rPr>
        <w:t>: Other ideas for bids | research additional to bulletin</w:t>
      </w:r>
      <w:r w:rsidR="007F41B7">
        <w:rPr>
          <w:rFonts w:asciiTheme="majorHAnsi" w:hAnsiTheme="majorHAnsi"/>
          <w:sz w:val="22"/>
          <w:szCs w:val="22"/>
        </w:rPr>
        <w:t xml:space="preserve"> (to include Darren L’s proposal for project on social media and political learning).</w:t>
      </w:r>
      <w:proofErr w:type="gramEnd"/>
      <w:r w:rsidR="007F41B7">
        <w:rPr>
          <w:rFonts w:asciiTheme="majorHAnsi" w:hAnsiTheme="majorHAnsi"/>
          <w:sz w:val="22"/>
          <w:szCs w:val="22"/>
        </w:rPr>
        <w:t xml:space="preserve"> </w:t>
      </w:r>
    </w:p>
    <w:p w:rsidR="000B3A63" w:rsidRDefault="000B3A63">
      <w:pPr>
        <w:rPr>
          <w:rFonts w:asciiTheme="majorHAnsi" w:hAnsiTheme="majorHAnsi"/>
          <w:b/>
          <w:sz w:val="22"/>
          <w:szCs w:val="22"/>
        </w:rPr>
      </w:pPr>
    </w:p>
    <w:p w:rsidR="000B3A63" w:rsidRDefault="000B3A63">
      <w:pPr>
        <w:rPr>
          <w:rFonts w:asciiTheme="majorHAnsi" w:hAnsiTheme="majorHAnsi"/>
          <w:sz w:val="22"/>
          <w:szCs w:val="22"/>
        </w:rPr>
      </w:pPr>
      <w:r>
        <w:rPr>
          <w:rFonts w:asciiTheme="majorHAnsi" w:hAnsiTheme="majorHAnsi"/>
          <w:b/>
          <w:sz w:val="22"/>
          <w:szCs w:val="22"/>
        </w:rPr>
        <w:t xml:space="preserve">Stephen </w:t>
      </w:r>
      <w:proofErr w:type="spellStart"/>
      <w:r>
        <w:rPr>
          <w:rFonts w:asciiTheme="majorHAnsi" w:hAnsiTheme="majorHAnsi"/>
          <w:b/>
          <w:sz w:val="22"/>
          <w:szCs w:val="22"/>
        </w:rPr>
        <w:t>Heppell</w:t>
      </w:r>
      <w:proofErr w:type="spellEnd"/>
      <w:r>
        <w:rPr>
          <w:rFonts w:asciiTheme="majorHAnsi" w:hAnsiTheme="majorHAnsi"/>
          <w:b/>
          <w:sz w:val="22"/>
          <w:szCs w:val="22"/>
        </w:rPr>
        <w:t xml:space="preserve"> to feed back from open day via Skype</w:t>
      </w:r>
      <w:r w:rsidR="00371D29" w:rsidRPr="00371D29">
        <w:rPr>
          <w:rFonts w:asciiTheme="majorHAnsi" w:hAnsiTheme="majorHAnsi"/>
          <w:b/>
          <w:sz w:val="22"/>
          <w:szCs w:val="22"/>
        </w:rPr>
        <w:t xml:space="preserve"> </w:t>
      </w:r>
      <w:r w:rsidR="008967A4" w:rsidRPr="004C0444">
        <w:rPr>
          <w:rFonts w:asciiTheme="majorHAnsi" w:hAnsiTheme="majorHAnsi"/>
          <w:sz w:val="22"/>
          <w:szCs w:val="22"/>
        </w:rPr>
        <w:t xml:space="preserve"> </w:t>
      </w:r>
    </w:p>
    <w:p w:rsidR="008E2AC0" w:rsidRPr="007F41B7" w:rsidRDefault="008E2AC0">
      <w:pPr>
        <w:rPr>
          <w:rFonts w:asciiTheme="majorHAnsi" w:hAnsiTheme="majorHAnsi"/>
          <w:b/>
          <w:sz w:val="22"/>
          <w:szCs w:val="22"/>
        </w:rPr>
      </w:pPr>
    </w:p>
    <w:p w:rsidR="008E2AC0" w:rsidRDefault="008E2AC0">
      <w:pPr>
        <w:rPr>
          <w:rFonts w:asciiTheme="majorHAnsi" w:hAnsiTheme="majorHAnsi"/>
          <w:sz w:val="16"/>
          <w:szCs w:val="16"/>
        </w:rPr>
      </w:pPr>
      <w:r w:rsidRPr="004C0444">
        <w:rPr>
          <w:rFonts w:asciiTheme="majorHAnsi" w:hAnsiTheme="majorHAnsi"/>
          <w:b/>
          <w:sz w:val="22"/>
          <w:szCs w:val="22"/>
        </w:rPr>
        <w:t xml:space="preserve">Open Forum: </w:t>
      </w:r>
      <w:r w:rsidRPr="004C0444">
        <w:rPr>
          <w:rFonts w:asciiTheme="majorHAnsi" w:hAnsiTheme="majorHAnsi"/>
          <w:sz w:val="22"/>
          <w:szCs w:val="22"/>
        </w:rPr>
        <w:t>for all things related to pedagogic research and innovation</w:t>
      </w:r>
      <w:r w:rsidR="00334D1A">
        <w:rPr>
          <w:rFonts w:asciiTheme="majorHAnsi" w:hAnsiTheme="majorHAnsi"/>
          <w:sz w:val="22"/>
          <w:szCs w:val="22"/>
        </w:rPr>
        <w:t xml:space="preserve"> (to include Richard’s feedback</w:t>
      </w:r>
      <w:r w:rsidR="00904FAA">
        <w:rPr>
          <w:rFonts w:asciiTheme="majorHAnsi" w:hAnsiTheme="majorHAnsi"/>
          <w:sz w:val="22"/>
          <w:szCs w:val="22"/>
        </w:rPr>
        <w:t xml:space="preserve"> about</w:t>
      </w:r>
      <w:r w:rsidR="00334D1A">
        <w:rPr>
          <w:rFonts w:asciiTheme="majorHAnsi" w:hAnsiTheme="majorHAnsi"/>
          <w:sz w:val="22"/>
          <w:szCs w:val="22"/>
        </w:rPr>
        <w:t xml:space="preserve"> Grants Academy internal review processes</w:t>
      </w:r>
      <w:r w:rsidR="007B25B5">
        <w:rPr>
          <w:rFonts w:asciiTheme="majorHAnsi" w:hAnsiTheme="majorHAnsi"/>
          <w:sz w:val="22"/>
          <w:szCs w:val="22"/>
        </w:rPr>
        <w:t xml:space="preserve">: </w:t>
      </w:r>
      <w:hyperlink r:id="rId7" w:history="1">
        <w:r w:rsidR="007B25B5" w:rsidRPr="007E79AD">
          <w:rPr>
            <w:rStyle w:val="Hyperlink"/>
            <w:rFonts w:asciiTheme="majorHAnsi" w:hAnsiTheme="majorHAnsi"/>
            <w:sz w:val="16"/>
            <w:szCs w:val="16"/>
          </w:rPr>
          <w:t>http://blogs.bournemouth.ac.uk/research/2013/03/18/new-mandatory-institutional-timeframe-for-ec-submissions/?utm_source=digest&amp;utm_medium=email&amp;utm_campaign=daily</w:t>
        </w:r>
      </w:hyperlink>
      <w:r w:rsidR="00334D1A" w:rsidRPr="007B25B5">
        <w:rPr>
          <w:rFonts w:asciiTheme="majorHAnsi" w:hAnsiTheme="majorHAnsi"/>
          <w:sz w:val="16"/>
          <w:szCs w:val="16"/>
        </w:rPr>
        <w:t>).</w:t>
      </w:r>
    </w:p>
    <w:p w:rsidR="005B79F9" w:rsidRPr="007B25B5" w:rsidRDefault="005B79F9">
      <w:pPr>
        <w:rPr>
          <w:rFonts w:asciiTheme="majorHAnsi" w:hAnsiTheme="majorHAnsi"/>
          <w:b/>
          <w:sz w:val="16"/>
          <w:szCs w:val="16"/>
        </w:rPr>
      </w:pPr>
    </w:p>
    <w:p w:rsidR="008E2AC0" w:rsidRPr="004C0444" w:rsidRDefault="008E2AC0">
      <w:pPr>
        <w:rPr>
          <w:rFonts w:asciiTheme="majorHAnsi" w:hAnsiTheme="majorHAnsi"/>
          <w:b/>
          <w:sz w:val="22"/>
          <w:szCs w:val="22"/>
        </w:rPr>
      </w:pPr>
      <w:r w:rsidRPr="004C0444">
        <w:rPr>
          <w:rFonts w:asciiTheme="majorHAnsi" w:hAnsiTheme="majorHAnsi"/>
          <w:b/>
          <w:sz w:val="22"/>
          <w:szCs w:val="22"/>
        </w:rPr>
        <w:t xml:space="preserve">Agree roles for next meeting: </w:t>
      </w:r>
      <w:r w:rsidRPr="004C0444">
        <w:rPr>
          <w:rFonts w:asciiTheme="majorHAnsi" w:hAnsiTheme="majorHAnsi"/>
          <w:sz w:val="22"/>
          <w:szCs w:val="22"/>
        </w:rPr>
        <w:t>think-tank &amp; bulletin</w:t>
      </w:r>
      <w:r w:rsidR="00334D1A">
        <w:rPr>
          <w:rFonts w:asciiTheme="majorHAnsi" w:hAnsiTheme="majorHAnsi"/>
          <w:sz w:val="22"/>
          <w:szCs w:val="22"/>
        </w:rPr>
        <w:t>.</w:t>
      </w:r>
      <w:r w:rsidR="00371D29">
        <w:rPr>
          <w:rFonts w:asciiTheme="majorHAnsi" w:hAnsiTheme="majorHAnsi"/>
          <w:sz w:val="22"/>
          <w:szCs w:val="22"/>
        </w:rPr>
        <w:t xml:space="preserve"> </w:t>
      </w:r>
    </w:p>
    <w:p w:rsidR="005B79F9" w:rsidRPr="004C0444" w:rsidRDefault="005B79F9">
      <w:pPr>
        <w:rPr>
          <w:rFonts w:asciiTheme="majorHAnsi" w:hAnsiTheme="majorHAnsi"/>
          <w:b/>
          <w:sz w:val="22"/>
          <w:szCs w:val="22"/>
        </w:rPr>
      </w:pPr>
    </w:p>
    <w:p w:rsidR="008E2AC0" w:rsidRPr="004C0444" w:rsidRDefault="007F41B7">
      <w:pPr>
        <w:rPr>
          <w:rFonts w:asciiTheme="majorHAnsi" w:hAnsiTheme="majorHAnsi"/>
          <w:sz w:val="20"/>
          <w:szCs w:val="20"/>
        </w:rPr>
      </w:pPr>
      <w:proofErr w:type="gramStart"/>
      <w:r>
        <w:rPr>
          <w:rFonts w:asciiTheme="majorHAnsi" w:hAnsiTheme="majorHAnsi"/>
          <w:b/>
          <w:sz w:val="22"/>
          <w:szCs w:val="22"/>
        </w:rPr>
        <w:t>Date &amp; time of next meeting</w:t>
      </w:r>
      <w:r w:rsidR="00334D1A">
        <w:rPr>
          <w:rFonts w:asciiTheme="majorHAnsi" w:hAnsiTheme="majorHAnsi"/>
          <w:b/>
          <w:sz w:val="22"/>
          <w:szCs w:val="22"/>
        </w:rPr>
        <w:t>.</w:t>
      </w:r>
      <w:proofErr w:type="gramEnd"/>
    </w:p>
    <w:p w:rsidR="008E2AC0" w:rsidRDefault="008E2AC0">
      <w:pPr>
        <w:rPr>
          <w:rFonts w:asciiTheme="majorHAnsi" w:hAnsiTheme="majorHAnsi"/>
          <w:sz w:val="20"/>
          <w:szCs w:val="20"/>
        </w:rPr>
      </w:pPr>
    </w:p>
    <w:p w:rsidR="00F130F5" w:rsidRPr="004C0444" w:rsidRDefault="00F130F5">
      <w:pPr>
        <w:rPr>
          <w:rFonts w:asciiTheme="majorHAnsi" w:hAnsiTheme="majorHAnsi"/>
          <w:sz w:val="20"/>
          <w:szCs w:val="20"/>
        </w:rPr>
      </w:pPr>
    </w:p>
    <w:p w:rsidR="008E2AC0" w:rsidRPr="004C0444" w:rsidRDefault="008E2AC0">
      <w:pPr>
        <w:rPr>
          <w:rFonts w:asciiTheme="majorHAnsi" w:hAnsiTheme="majorHAnsi"/>
          <w:sz w:val="20"/>
          <w:szCs w:val="20"/>
        </w:rPr>
      </w:pPr>
    </w:p>
    <w:p w:rsidR="008E2AC0" w:rsidRPr="004C0444" w:rsidRDefault="008E2AC0">
      <w:pPr>
        <w:rPr>
          <w:rFonts w:asciiTheme="majorHAnsi" w:hAnsiTheme="majorHAnsi"/>
          <w:sz w:val="20"/>
          <w:szCs w:val="20"/>
        </w:rPr>
      </w:pPr>
    </w:p>
    <w:p w:rsidR="008E2AC0" w:rsidRPr="004C0444" w:rsidRDefault="008E2AC0">
      <w:pPr>
        <w:rPr>
          <w:rFonts w:asciiTheme="majorHAnsi" w:hAnsiTheme="majorHAnsi"/>
          <w:sz w:val="20"/>
          <w:szCs w:val="20"/>
        </w:rPr>
      </w:pPr>
    </w:p>
    <w:p w:rsidR="008E2AC0" w:rsidRPr="004C0444" w:rsidRDefault="008E2AC0">
      <w:pPr>
        <w:rPr>
          <w:rFonts w:asciiTheme="majorHAnsi" w:hAnsiTheme="majorHAnsi"/>
          <w:sz w:val="20"/>
          <w:szCs w:val="20"/>
        </w:rPr>
      </w:pPr>
      <w:r w:rsidRPr="004C0444">
        <w:rPr>
          <w:rFonts w:asciiTheme="majorHAnsi" w:hAnsiTheme="majorHAnsi"/>
          <w:sz w:val="20"/>
          <w:szCs w:val="20"/>
        </w:rPr>
        <w:br w:type="page"/>
      </w:r>
    </w:p>
    <w:p w:rsidR="008E2AC0" w:rsidRPr="004C0444" w:rsidRDefault="008E2AC0">
      <w:pPr>
        <w:rPr>
          <w:rFonts w:asciiTheme="majorHAnsi" w:hAnsiTheme="majorHAnsi"/>
          <w:b/>
        </w:rPr>
      </w:pPr>
      <w:r w:rsidRPr="004C0444">
        <w:rPr>
          <w:rFonts w:asciiTheme="majorHAnsi" w:hAnsiTheme="majorHAnsi"/>
          <w:noProof/>
        </w:rPr>
        <w:lastRenderedPageBreak/>
        <w:drawing>
          <wp:inline distT="0" distB="0" distL="0" distR="0">
            <wp:extent cx="800100" cy="800100"/>
            <wp:effectExtent l="0" t="0" r="1270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mp_big_021c-BU ORANGE.jpg"/>
                    <pic:cNvPicPr/>
                  </pic:nvPicPr>
                  <pic:blipFill>
                    <a:blip r:embed="rId6">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inline>
        </w:drawing>
      </w:r>
      <w:r w:rsidRPr="004C0444">
        <w:rPr>
          <w:rFonts w:asciiTheme="majorHAnsi" w:hAnsiTheme="majorHAnsi"/>
          <w:b/>
        </w:rPr>
        <w:t xml:space="preserve">  CEMP Research and Innovation Cluster Bulletin | </w:t>
      </w:r>
      <w:r w:rsidR="00334D1A">
        <w:rPr>
          <w:rFonts w:asciiTheme="majorHAnsi" w:hAnsiTheme="majorHAnsi"/>
        </w:rPr>
        <w:t>28</w:t>
      </w:r>
      <w:r w:rsidRPr="004C0444">
        <w:rPr>
          <w:rFonts w:asciiTheme="majorHAnsi" w:hAnsiTheme="majorHAnsi"/>
        </w:rPr>
        <w:t>.3.13</w:t>
      </w:r>
      <w:r w:rsidRPr="004C0444">
        <w:rPr>
          <w:rFonts w:asciiTheme="majorHAnsi" w:hAnsiTheme="majorHAnsi"/>
          <w:b/>
        </w:rPr>
        <w:t xml:space="preserve"> </w:t>
      </w:r>
    </w:p>
    <w:p w:rsidR="00340237" w:rsidRPr="004C0444" w:rsidRDefault="00340237">
      <w:pPr>
        <w:rPr>
          <w:rFonts w:asciiTheme="majorHAnsi" w:hAnsiTheme="majorHAnsi"/>
          <w:b/>
        </w:rPr>
      </w:pPr>
    </w:p>
    <w:p w:rsidR="00453315" w:rsidRDefault="00453315">
      <w:pPr>
        <w:rPr>
          <w:rFonts w:asciiTheme="majorHAnsi" w:hAnsiTheme="majorHAnsi"/>
          <w:b/>
          <w:sz w:val="20"/>
          <w:szCs w:val="20"/>
        </w:rPr>
      </w:pPr>
      <w:r>
        <w:rPr>
          <w:rFonts w:asciiTheme="majorHAnsi" w:hAnsiTheme="majorHAnsi"/>
          <w:b/>
          <w:sz w:val="20"/>
          <w:szCs w:val="20"/>
        </w:rPr>
        <w:t xml:space="preserve">Standard Items: </w:t>
      </w:r>
      <w:r w:rsidR="00340237" w:rsidRPr="004C0444">
        <w:rPr>
          <w:rFonts w:asciiTheme="majorHAnsi" w:hAnsiTheme="majorHAnsi"/>
          <w:b/>
          <w:sz w:val="20"/>
          <w:szCs w:val="20"/>
        </w:rPr>
        <w:t xml:space="preserve"> </w:t>
      </w:r>
      <w:r w:rsidR="00CC1178">
        <w:rPr>
          <w:rFonts w:asciiTheme="majorHAnsi" w:hAnsiTheme="majorHAnsi"/>
          <w:b/>
          <w:sz w:val="20"/>
          <w:szCs w:val="20"/>
        </w:rPr>
        <w:t xml:space="preserve">  </w:t>
      </w:r>
    </w:p>
    <w:p w:rsidR="00453315" w:rsidRDefault="00453315">
      <w:pPr>
        <w:rPr>
          <w:rFonts w:asciiTheme="majorHAnsi" w:hAnsiTheme="majorHAnsi"/>
          <w:b/>
          <w:sz w:val="20"/>
          <w:szCs w:val="20"/>
        </w:rPr>
      </w:pPr>
    </w:p>
    <w:p w:rsidR="00453315" w:rsidRDefault="00453315">
      <w:pPr>
        <w:rPr>
          <w:rFonts w:asciiTheme="majorHAnsi" w:hAnsiTheme="majorHAnsi"/>
          <w:b/>
          <w:sz w:val="20"/>
          <w:szCs w:val="20"/>
        </w:rPr>
      </w:pPr>
      <w:r>
        <w:rPr>
          <w:rFonts w:asciiTheme="majorHAnsi" w:hAnsiTheme="majorHAnsi"/>
          <w:b/>
          <w:sz w:val="20"/>
          <w:szCs w:val="20"/>
        </w:rPr>
        <w:t>http:</w:t>
      </w:r>
    </w:p>
    <w:p w:rsidR="00453315" w:rsidRDefault="00453315">
      <w:pPr>
        <w:rPr>
          <w:rFonts w:asciiTheme="majorHAnsi" w:hAnsiTheme="majorHAnsi"/>
          <w:b/>
          <w:sz w:val="20"/>
          <w:szCs w:val="20"/>
        </w:rPr>
      </w:pPr>
    </w:p>
    <w:p w:rsidR="00453315" w:rsidRPr="00453315" w:rsidRDefault="00453315">
      <w:pPr>
        <w:rPr>
          <w:rFonts w:asciiTheme="majorHAnsi" w:hAnsiTheme="majorHAnsi"/>
          <w:b/>
          <w:sz w:val="16"/>
          <w:szCs w:val="16"/>
        </w:rPr>
      </w:pPr>
      <w:hyperlink r:id="rId8" w:history="1">
        <w:r w:rsidRPr="00453315">
          <w:rPr>
            <w:rStyle w:val="Hyperlink"/>
            <w:rFonts w:asciiTheme="majorHAnsi" w:hAnsiTheme="majorHAnsi"/>
            <w:b/>
            <w:sz w:val="16"/>
            <w:szCs w:val="16"/>
          </w:rPr>
          <w:t>http://blogs.bournemouth.ac.uk/research/</w:t>
        </w:r>
      </w:hyperlink>
    </w:p>
    <w:p w:rsidR="00453315" w:rsidRPr="00453315" w:rsidRDefault="00453315">
      <w:pPr>
        <w:rPr>
          <w:rFonts w:asciiTheme="majorHAnsi" w:hAnsiTheme="majorHAnsi"/>
          <w:b/>
          <w:sz w:val="16"/>
          <w:szCs w:val="16"/>
        </w:rPr>
      </w:pPr>
    </w:p>
    <w:p w:rsidR="00CC1178" w:rsidRPr="00453315" w:rsidRDefault="00453315">
      <w:pPr>
        <w:rPr>
          <w:rStyle w:val="Hyperlink"/>
          <w:rFonts w:asciiTheme="majorHAnsi" w:hAnsiTheme="majorHAnsi"/>
          <w:b/>
          <w:sz w:val="16"/>
          <w:szCs w:val="16"/>
        </w:rPr>
      </w:pPr>
      <w:hyperlink r:id="rId9" w:history="1">
        <w:r w:rsidR="00CC1178" w:rsidRPr="00453315">
          <w:rPr>
            <w:rStyle w:val="Hyperlink"/>
            <w:rFonts w:asciiTheme="majorHAnsi" w:hAnsiTheme="majorHAnsi"/>
            <w:b/>
            <w:sz w:val="16"/>
            <w:szCs w:val="16"/>
          </w:rPr>
          <w:t>http://www.researchprofessional.com/</w:t>
        </w:r>
      </w:hyperlink>
    </w:p>
    <w:p w:rsidR="00453315" w:rsidRPr="00453315" w:rsidRDefault="00453315">
      <w:pPr>
        <w:rPr>
          <w:rStyle w:val="Hyperlink"/>
          <w:rFonts w:asciiTheme="majorHAnsi" w:hAnsiTheme="majorHAnsi"/>
          <w:b/>
          <w:sz w:val="16"/>
          <w:szCs w:val="16"/>
        </w:rPr>
      </w:pPr>
    </w:p>
    <w:p w:rsidR="00453315" w:rsidRPr="00453315" w:rsidRDefault="00453315">
      <w:pPr>
        <w:rPr>
          <w:rStyle w:val="Hyperlink"/>
          <w:rFonts w:asciiTheme="majorHAnsi" w:hAnsiTheme="majorHAnsi"/>
          <w:sz w:val="16"/>
          <w:szCs w:val="16"/>
        </w:rPr>
      </w:pPr>
      <w:hyperlink r:id="rId10" w:history="1">
        <w:r w:rsidRPr="00453315">
          <w:rPr>
            <w:rStyle w:val="Hyperlink"/>
            <w:rFonts w:asciiTheme="majorHAnsi" w:hAnsiTheme="majorHAnsi"/>
            <w:sz w:val="16"/>
            <w:szCs w:val="16"/>
          </w:rPr>
          <w:t>http://blogs.bournemouth.ac.uk/research/2013/03/21/revision-to-the-activity-proposal-form-process/</w:t>
        </w:r>
      </w:hyperlink>
    </w:p>
    <w:p w:rsidR="008E2AC0" w:rsidRPr="004C0444" w:rsidRDefault="008E2AC0">
      <w:pPr>
        <w:rPr>
          <w:rFonts w:asciiTheme="majorHAnsi" w:hAnsiTheme="majorHAnsi"/>
          <w:b/>
        </w:rPr>
      </w:pPr>
    </w:p>
    <w:tbl>
      <w:tblPr>
        <w:tblStyle w:val="TableGrid"/>
        <w:tblW w:w="0" w:type="auto"/>
        <w:tblLook w:val="04A0" w:firstRow="1" w:lastRow="0" w:firstColumn="1" w:lastColumn="0" w:noHBand="0" w:noVBand="1"/>
      </w:tblPr>
      <w:tblGrid>
        <w:gridCol w:w="8516"/>
      </w:tblGrid>
      <w:tr w:rsidR="008E2AC0" w:rsidRPr="004C0444">
        <w:tc>
          <w:tcPr>
            <w:tcW w:w="8516" w:type="dxa"/>
            <w:tcBorders>
              <w:bottom w:val="single" w:sz="4" w:space="0" w:color="auto"/>
            </w:tcBorders>
            <w:shd w:val="clear" w:color="auto" w:fill="CCCCCC"/>
          </w:tcPr>
          <w:p w:rsidR="008E32B6" w:rsidRPr="004C0444" w:rsidRDefault="005B79F9">
            <w:pPr>
              <w:rPr>
                <w:rFonts w:asciiTheme="majorHAnsi" w:hAnsiTheme="majorHAnsi"/>
                <w:b/>
                <w:sz w:val="20"/>
                <w:szCs w:val="20"/>
              </w:rPr>
            </w:pPr>
            <w:r w:rsidRPr="004C0444">
              <w:rPr>
                <w:rFonts w:asciiTheme="majorHAnsi" w:hAnsiTheme="majorHAnsi"/>
                <w:b/>
              </w:rPr>
              <w:t xml:space="preserve">Communities and Culture </w:t>
            </w:r>
            <w:hyperlink r:id="rId11" w:history="1">
              <w:r w:rsidR="008E32B6" w:rsidRPr="004C0444">
                <w:rPr>
                  <w:rStyle w:val="Hyperlink"/>
                  <w:rFonts w:asciiTheme="majorHAnsi" w:hAnsiTheme="majorHAnsi"/>
                  <w:b/>
                  <w:sz w:val="20"/>
                  <w:szCs w:val="20"/>
                </w:rPr>
                <w:t>http://www.communitiesandculture.org/funding/</w:t>
              </w:r>
            </w:hyperlink>
          </w:p>
        </w:tc>
      </w:tr>
      <w:tr w:rsidR="008E2AC0" w:rsidRPr="004C0444">
        <w:tc>
          <w:tcPr>
            <w:tcW w:w="8516" w:type="dxa"/>
            <w:tcBorders>
              <w:bottom w:val="single" w:sz="4" w:space="0" w:color="auto"/>
            </w:tcBorders>
            <w:shd w:val="clear" w:color="auto" w:fill="auto"/>
          </w:tcPr>
          <w:p w:rsidR="008E2AC0" w:rsidRPr="004C0444" w:rsidRDefault="008E32B6">
            <w:pPr>
              <w:rPr>
                <w:rFonts w:asciiTheme="majorHAnsi" w:hAnsiTheme="majorHAnsi"/>
                <w:b/>
                <w:sz w:val="20"/>
                <w:szCs w:val="20"/>
              </w:rPr>
            </w:pPr>
            <w:r w:rsidRPr="004C0444">
              <w:rPr>
                <w:rFonts w:asciiTheme="majorHAnsi" w:hAnsiTheme="majorHAnsi"/>
                <w:b/>
                <w:sz w:val="20"/>
                <w:szCs w:val="20"/>
              </w:rPr>
              <w:t xml:space="preserve">Pilot project call. 2 bids submitted by Julian </w:t>
            </w:r>
            <w:r w:rsidR="00C23610">
              <w:rPr>
                <w:rFonts w:asciiTheme="majorHAnsi" w:hAnsiTheme="majorHAnsi"/>
                <w:b/>
                <w:sz w:val="20"/>
                <w:szCs w:val="20"/>
              </w:rPr>
              <w:t xml:space="preserve">/ Mark </w:t>
            </w:r>
            <w:r w:rsidRPr="004C0444">
              <w:rPr>
                <w:rFonts w:asciiTheme="majorHAnsi" w:hAnsiTheme="majorHAnsi"/>
                <w:b/>
                <w:sz w:val="20"/>
                <w:szCs w:val="20"/>
              </w:rPr>
              <w:t>and Richar</w:t>
            </w:r>
            <w:r w:rsidR="00A84C14">
              <w:rPr>
                <w:rFonts w:asciiTheme="majorHAnsi" w:hAnsiTheme="majorHAnsi"/>
                <w:b/>
                <w:sz w:val="20"/>
                <w:szCs w:val="20"/>
              </w:rPr>
              <w:t xml:space="preserve">d respectively – </w:t>
            </w:r>
            <w:r w:rsidR="00A84C14" w:rsidRPr="00C53481">
              <w:rPr>
                <w:rFonts w:asciiTheme="majorHAnsi" w:hAnsiTheme="majorHAnsi"/>
                <w:b/>
                <w:color w:val="FF0000"/>
                <w:sz w:val="20"/>
                <w:szCs w:val="20"/>
              </w:rPr>
              <w:t>PENDING DECISION</w:t>
            </w:r>
            <w:r w:rsidR="00A84C14">
              <w:rPr>
                <w:rFonts w:asciiTheme="majorHAnsi" w:hAnsiTheme="majorHAnsi"/>
                <w:b/>
                <w:sz w:val="20"/>
                <w:szCs w:val="20"/>
              </w:rPr>
              <w:t xml:space="preserve">. </w:t>
            </w:r>
          </w:p>
          <w:p w:rsidR="008E32B6" w:rsidRPr="004C0444" w:rsidRDefault="008E32B6">
            <w:pPr>
              <w:rPr>
                <w:rFonts w:asciiTheme="majorHAnsi" w:hAnsiTheme="majorHAnsi"/>
                <w:sz w:val="20"/>
                <w:szCs w:val="20"/>
              </w:rPr>
            </w:pPr>
            <w:r w:rsidRPr="004C0444">
              <w:rPr>
                <w:rFonts w:asciiTheme="majorHAnsi" w:hAnsiTheme="majorHAnsi" w:cs="Georgia"/>
                <w:sz w:val="20"/>
                <w:szCs w:val="20"/>
              </w:rPr>
              <w:t xml:space="preserve">In response to our first round of funding, the Communities and Culture Network+ are issuing a second-round call for pilot projects. We would like to invite applications for up to £20k to fund a discrete pilot project of 6 months duration. We aim to fund two projects in this round. Although this call is open and could relate to any area within the Communities and Culture strand of the Network+ (see </w:t>
            </w:r>
            <w:hyperlink r:id="rId12" w:history="1">
              <w:r w:rsidRPr="004C0444">
                <w:rPr>
                  <w:rFonts w:asciiTheme="majorHAnsi" w:hAnsiTheme="majorHAnsi" w:cs="Georgia"/>
                  <w:color w:val="8C0004"/>
                  <w:sz w:val="20"/>
                  <w:szCs w:val="20"/>
                </w:rPr>
                <w:t>www.communitiesandculture.org</w:t>
              </w:r>
            </w:hyperlink>
            <w:r w:rsidRPr="004C0444">
              <w:rPr>
                <w:rFonts w:asciiTheme="majorHAnsi" w:hAnsiTheme="majorHAnsi" w:cs="Georgia"/>
                <w:sz w:val="20"/>
                <w:szCs w:val="20"/>
              </w:rPr>
              <w:t xml:space="preserve">) we are particularly keen to receive project proposals from areas investigating issues of </w:t>
            </w:r>
            <w:r w:rsidRPr="004C0444">
              <w:rPr>
                <w:rFonts w:asciiTheme="majorHAnsi" w:hAnsiTheme="majorHAnsi" w:cs="Georgia"/>
                <w:bCs/>
                <w:sz w:val="20"/>
                <w:szCs w:val="20"/>
              </w:rPr>
              <w:t>health, wellbeing and resilience</w:t>
            </w:r>
            <w:r w:rsidRPr="004C0444">
              <w:rPr>
                <w:rFonts w:asciiTheme="majorHAnsi" w:hAnsiTheme="majorHAnsi" w:cs="Georgia"/>
                <w:sz w:val="20"/>
                <w:szCs w:val="20"/>
              </w:rPr>
              <w:t>. Re-written proposals from the first round and new proposals are welcome.  Projects will start no later than June 2013 and run for 6 months.</w:t>
            </w:r>
          </w:p>
        </w:tc>
      </w:tr>
      <w:tr w:rsidR="008E2AC0" w:rsidRPr="004C0444">
        <w:tc>
          <w:tcPr>
            <w:tcW w:w="8516" w:type="dxa"/>
            <w:shd w:val="clear" w:color="auto" w:fill="CCCCCC"/>
          </w:tcPr>
          <w:p w:rsidR="008E32B6" w:rsidRPr="004C0444" w:rsidRDefault="005B79F9">
            <w:pPr>
              <w:rPr>
                <w:rFonts w:asciiTheme="majorHAnsi" w:hAnsiTheme="majorHAnsi"/>
                <w:b/>
                <w:sz w:val="20"/>
                <w:szCs w:val="20"/>
              </w:rPr>
            </w:pPr>
            <w:r w:rsidRPr="004C0444">
              <w:rPr>
                <w:rFonts w:asciiTheme="majorHAnsi" w:hAnsiTheme="majorHAnsi"/>
                <w:b/>
              </w:rPr>
              <w:t xml:space="preserve">Spencer Foundation </w:t>
            </w:r>
            <w:hyperlink r:id="rId13" w:history="1">
              <w:r w:rsidR="008E32B6" w:rsidRPr="004C0444">
                <w:rPr>
                  <w:rStyle w:val="Hyperlink"/>
                  <w:rFonts w:asciiTheme="majorHAnsi" w:hAnsiTheme="majorHAnsi"/>
                  <w:b/>
                  <w:sz w:val="20"/>
                  <w:szCs w:val="20"/>
                </w:rPr>
                <w:t>http://www.spencer.org/content.cfm/the-new-civics-rfp</w:t>
              </w:r>
            </w:hyperlink>
          </w:p>
        </w:tc>
      </w:tr>
      <w:tr w:rsidR="008E2AC0" w:rsidRPr="004C0444">
        <w:tc>
          <w:tcPr>
            <w:tcW w:w="8516" w:type="dxa"/>
            <w:tcBorders>
              <w:bottom w:val="single" w:sz="4" w:space="0" w:color="auto"/>
            </w:tcBorders>
          </w:tcPr>
          <w:p w:rsidR="008E32B6" w:rsidRPr="004C0444" w:rsidRDefault="008E32B6">
            <w:pPr>
              <w:rPr>
                <w:rFonts w:asciiTheme="majorHAnsi" w:hAnsiTheme="majorHAnsi" w:cs="Arial"/>
                <w:b/>
                <w:sz w:val="20"/>
                <w:szCs w:val="20"/>
              </w:rPr>
            </w:pPr>
            <w:r w:rsidRPr="004C0444">
              <w:rPr>
                <w:rFonts w:asciiTheme="majorHAnsi" w:hAnsiTheme="majorHAnsi" w:cs="Arial"/>
                <w:b/>
                <w:sz w:val="20"/>
                <w:szCs w:val="20"/>
              </w:rPr>
              <w:t>Bid submitted by Julian and Kris</w:t>
            </w:r>
            <w:r w:rsidR="00A84C14">
              <w:rPr>
                <w:rFonts w:asciiTheme="majorHAnsi" w:hAnsiTheme="majorHAnsi" w:cs="Arial"/>
                <w:b/>
                <w:sz w:val="20"/>
                <w:szCs w:val="20"/>
              </w:rPr>
              <w:t xml:space="preserve"> – </w:t>
            </w:r>
            <w:r w:rsidR="00A84C14" w:rsidRPr="00C53481">
              <w:rPr>
                <w:rFonts w:asciiTheme="majorHAnsi" w:hAnsiTheme="majorHAnsi" w:cs="Arial"/>
                <w:b/>
                <w:color w:val="FF0000"/>
                <w:sz w:val="20"/>
                <w:szCs w:val="20"/>
              </w:rPr>
              <w:t>PENDING DECISION</w:t>
            </w:r>
            <w:r w:rsidR="00A84C14">
              <w:rPr>
                <w:rFonts w:asciiTheme="majorHAnsi" w:hAnsiTheme="majorHAnsi" w:cs="Arial"/>
                <w:b/>
                <w:sz w:val="20"/>
                <w:szCs w:val="20"/>
              </w:rPr>
              <w:t>.</w:t>
            </w:r>
          </w:p>
          <w:p w:rsidR="008E2AC0" w:rsidRPr="004C0444" w:rsidRDefault="008E32B6">
            <w:pPr>
              <w:rPr>
                <w:rFonts w:asciiTheme="majorHAnsi" w:hAnsiTheme="majorHAnsi"/>
                <w:b/>
              </w:rPr>
            </w:pPr>
            <w:r w:rsidRPr="004C0444">
              <w:rPr>
                <w:rFonts w:asciiTheme="majorHAnsi" w:hAnsiTheme="majorHAnsi" w:cs="Arial"/>
                <w:sz w:val="20"/>
                <w:szCs w:val="20"/>
              </w:rPr>
              <w:t>The New Civics initiative invites research proposals that ask critical questions about how education can more effectively contribute to the civic development of young people. As a start, we ask what experiences, environments, and contexts help young people, from all walks of life, develop the habits, skills, understandings, and dispositions that encourage informed participation in civic affairs. In so doing we seek to connect to a tradition of civic education inside schools, both to reassert its legitimacy as a primary aim of public schooling, and to reimagine what civic education might include. Yet civic development also occurs outside classrooms and schools, and we underscore our interest in research about civic action and learning in those contexts as well. Our ultimate aim is to contribute to educational improvement by supporting high-quality research studies that can lead to better-designed, more effective programs, policies, practices, and settings that prepare young people to act and to do so in informed and</w:t>
            </w:r>
            <w:r w:rsidRPr="004C0444">
              <w:rPr>
                <w:rFonts w:asciiTheme="majorHAnsi" w:hAnsiTheme="majorHAnsi" w:cs="Arial"/>
                <w:color w:val="FFFFFF"/>
                <w:sz w:val="28"/>
                <w:szCs w:val="28"/>
              </w:rPr>
              <w:t xml:space="preserve"> </w:t>
            </w:r>
            <w:r w:rsidRPr="004C0444">
              <w:rPr>
                <w:rFonts w:asciiTheme="majorHAnsi" w:hAnsiTheme="majorHAnsi" w:cs="Arial"/>
                <w:sz w:val="20"/>
                <w:szCs w:val="20"/>
              </w:rPr>
              <w:t>reasoned ways.</w:t>
            </w:r>
          </w:p>
        </w:tc>
      </w:tr>
      <w:tr w:rsidR="00334D1A" w:rsidRPr="004C0444">
        <w:tc>
          <w:tcPr>
            <w:tcW w:w="8516" w:type="dxa"/>
            <w:tcBorders>
              <w:bottom w:val="single" w:sz="4" w:space="0" w:color="auto"/>
            </w:tcBorders>
            <w:shd w:val="clear" w:color="auto" w:fill="D9D9D9"/>
          </w:tcPr>
          <w:p w:rsidR="00E43676" w:rsidRDefault="00334D1A">
            <w:pPr>
              <w:rPr>
                <w:rFonts w:asciiTheme="majorHAnsi" w:hAnsiTheme="majorHAnsi" w:cs="Arial"/>
                <w:b/>
                <w:color w:val="0000FF"/>
                <w:sz w:val="20"/>
                <w:szCs w:val="20"/>
                <w:u w:val="single"/>
              </w:rPr>
            </w:pPr>
            <w:r w:rsidRPr="00345A47">
              <w:rPr>
                <w:rFonts w:asciiTheme="majorHAnsi" w:hAnsiTheme="majorHAnsi" w:cs="Arial"/>
                <w:b/>
                <w:color w:val="008000"/>
                <w:szCs w:val="20"/>
              </w:rPr>
              <w:t xml:space="preserve">NEW </w:t>
            </w:r>
            <w:r w:rsidR="00345A47" w:rsidRPr="00345A47">
              <w:rPr>
                <w:rFonts w:asciiTheme="majorHAnsi" w:hAnsiTheme="majorHAnsi" w:cs="Arial"/>
                <w:b/>
                <w:color w:val="008000"/>
                <w:szCs w:val="20"/>
              </w:rPr>
              <w:t>–</w:t>
            </w:r>
            <w:r w:rsidRPr="00345A47">
              <w:rPr>
                <w:rFonts w:asciiTheme="majorHAnsi" w:hAnsiTheme="majorHAnsi" w:cs="Arial"/>
                <w:b/>
                <w:color w:val="008000"/>
                <w:szCs w:val="20"/>
              </w:rPr>
              <w:t xml:space="preserve"> </w:t>
            </w:r>
            <w:r w:rsidR="00345A47" w:rsidRPr="00345A47">
              <w:rPr>
                <w:rFonts w:asciiTheme="majorHAnsi" w:hAnsiTheme="majorHAnsi" w:cs="Arial"/>
                <w:b/>
                <w:szCs w:val="20"/>
              </w:rPr>
              <w:t>Connected Communities and Design</w:t>
            </w:r>
            <w:r w:rsidR="00345A47">
              <w:rPr>
                <w:rFonts w:asciiTheme="majorHAnsi" w:hAnsiTheme="majorHAnsi" w:cs="Arial"/>
                <w:b/>
                <w:color w:val="008000"/>
                <w:sz w:val="20"/>
                <w:szCs w:val="20"/>
              </w:rPr>
              <w:t xml:space="preserve"> </w:t>
            </w:r>
            <w:hyperlink r:id="rId14" w:history="1">
              <w:r w:rsidR="00345A47" w:rsidRPr="00345A47">
                <w:rPr>
                  <w:rStyle w:val="Hyperlink"/>
                  <w:rFonts w:asciiTheme="majorHAnsi" w:hAnsiTheme="majorHAnsi" w:cs="Arial"/>
                  <w:b/>
                  <w:sz w:val="20"/>
                  <w:szCs w:val="20"/>
                </w:rPr>
                <w:t>LINK</w:t>
              </w:r>
            </w:hyperlink>
          </w:p>
          <w:p w:rsidR="00334D1A" w:rsidRPr="00E43676" w:rsidRDefault="00E43676">
            <w:pPr>
              <w:rPr>
                <w:rFonts w:asciiTheme="majorHAnsi" w:hAnsiTheme="majorHAnsi" w:cs="Arial"/>
                <w:b/>
                <w:sz w:val="20"/>
                <w:szCs w:val="20"/>
              </w:rPr>
            </w:pPr>
            <w:r w:rsidRPr="00E43676">
              <w:rPr>
                <w:rFonts w:asciiTheme="majorHAnsi" w:hAnsiTheme="majorHAnsi" w:cs="Arial"/>
                <w:b/>
                <w:sz w:val="20"/>
                <w:szCs w:val="20"/>
              </w:rPr>
              <w:t>Deadline Jan 2014</w:t>
            </w:r>
          </w:p>
        </w:tc>
      </w:tr>
      <w:tr w:rsidR="00334D1A" w:rsidRPr="004C0444">
        <w:tc>
          <w:tcPr>
            <w:tcW w:w="8516" w:type="dxa"/>
            <w:tcBorders>
              <w:bottom w:val="single" w:sz="4" w:space="0" w:color="auto"/>
            </w:tcBorders>
          </w:tcPr>
          <w:p w:rsidR="00345A47" w:rsidRPr="00345A47" w:rsidRDefault="00345A47" w:rsidP="00345A47">
            <w:pPr>
              <w:pStyle w:val="ms-rteelement-p"/>
              <w:spacing w:before="2" w:after="2"/>
              <w:rPr>
                <w:rFonts w:asciiTheme="majorHAnsi" w:hAnsiTheme="majorHAnsi" w:cs="Times New Roman"/>
              </w:rPr>
            </w:pPr>
            <w:r w:rsidRPr="00345A47">
              <w:rPr>
                <w:rFonts w:asciiTheme="majorHAnsi" w:hAnsiTheme="majorHAnsi" w:cs="Times New Roman"/>
              </w:rPr>
              <w:t xml:space="preserve">Applications for up to £1.5m (full economic cost) are invited under this highlight notice in AHRC’s standard and early career research grants routes (the limit for early career applications remains at £250,000). </w:t>
            </w:r>
          </w:p>
          <w:p w:rsidR="00345A47" w:rsidRPr="00345A47" w:rsidRDefault="00345A47" w:rsidP="00345A47">
            <w:pPr>
              <w:pStyle w:val="ms-rteelement-p"/>
              <w:spacing w:before="2" w:after="2"/>
              <w:rPr>
                <w:rFonts w:asciiTheme="majorHAnsi" w:hAnsiTheme="majorHAnsi" w:cs="Times New Roman"/>
              </w:rPr>
            </w:pPr>
          </w:p>
          <w:p w:rsidR="00345A47" w:rsidRPr="00345A47" w:rsidRDefault="00345A47" w:rsidP="00345A47">
            <w:pPr>
              <w:pStyle w:val="ms-rteelement-p"/>
              <w:spacing w:before="2" w:after="2"/>
              <w:rPr>
                <w:rFonts w:asciiTheme="majorHAnsi" w:hAnsiTheme="majorHAnsi" w:cs="Times New Roman"/>
              </w:rPr>
            </w:pPr>
            <w:r w:rsidRPr="00345A47">
              <w:rPr>
                <w:rFonts w:asciiTheme="majorHAnsi" w:hAnsiTheme="majorHAnsi" w:cs="Times New Roman"/>
              </w:rPr>
              <w:t xml:space="preserve">The aim of the highlight notice is to encourage innovative </w:t>
            </w:r>
            <w:proofErr w:type="gramStart"/>
            <w:r w:rsidRPr="00345A47">
              <w:rPr>
                <w:rFonts w:asciiTheme="majorHAnsi" w:hAnsiTheme="majorHAnsi" w:cs="Times New Roman"/>
              </w:rPr>
              <w:t>applications which</w:t>
            </w:r>
            <w:proofErr w:type="gramEnd"/>
            <w:r w:rsidRPr="00345A47">
              <w:rPr>
                <w:rFonts w:asciiTheme="majorHAnsi" w:hAnsiTheme="majorHAnsi" w:cs="Times New Roman"/>
              </w:rPr>
              <w:t xml:space="preserve"> further explore the contributions that design can make to the Connected Communities Programme. It seeks to encourage the development of research proposals that connect communities, designers and arts and humanities researchers in the co-design and co-production of research</w:t>
            </w:r>
          </w:p>
          <w:p w:rsidR="00334D1A" w:rsidRPr="004C0444" w:rsidRDefault="00334D1A">
            <w:pPr>
              <w:rPr>
                <w:rFonts w:asciiTheme="majorHAnsi" w:hAnsiTheme="majorHAnsi" w:cs="Arial"/>
                <w:b/>
                <w:sz w:val="20"/>
                <w:szCs w:val="20"/>
              </w:rPr>
            </w:pPr>
          </w:p>
        </w:tc>
      </w:tr>
      <w:tr w:rsidR="00334D1A" w:rsidRPr="004C0444">
        <w:tc>
          <w:tcPr>
            <w:tcW w:w="8516" w:type="dxa"/>
            <w:tcBorders>
              <w:bottom w:val="single" w:sz="4" w:space="0" w:color="auto"/>
            </w:tcBorders>
            <w:shd w:val="clear" w:color="auto" w:fill="D9D9D9"/>
          </w:tcPr>
          <w:p w:rsidR="00E43676" w:rsidRDefault="00E2469D">
            <w:pPr>
              <w:rPr>
                <w:rFonts w:asciiTheme="majorHAnsi" w:hAnsiTheme="majorHAnsi" w:cs="Arial"/>
                <w:szCs w:val="20"/>
              </w:rPr>
            </w:pPr>
            <w:r>
              <w:rPr>
                <w:rFonts w:asciiTheme="majorHAnsi" w:hAnsiTheme="majorHAnsi" w:cs="Arial"/>
                <w:b/>
                <w:color w:val="008000"/>
                <w:szCs w:val="20"/>
              </w:rPr>
              <w:t>NEW –</w:t>
            </w:r>
            <w:r w:rsidRPr="00E2469D">
              <w:rPr>
                <w:rFonts w:asciiTheme="majorHAnsi" w:hAnsiTheme="majorHAnsi" w:cs="Arial"/>
                <w:b/>
                <w:color w:val="008000"/>
                <w:szCs w:val="20"/>
              </w:rPr>
              <w:t xml:space="preserve"> </w:t>
            </w:r>
            <w:r w:rsidRPr="00E2469D">
              <w:rPr>
                <w:rFonts w:asciiTheme="majorHAnsi" w:hAnsiTheme="majorHAnsi" w:cs="Arial"/>
                <w:b/>
                <w:szCs w:val="20"/>
              </w:rPr>
              <w:t xml:space="preserve">EEF Digital Technology </w:t>
            </w:r>
            <w:proofErr w:type="gramStart"/>
            <w:r w:rsidRPr="00E2469D">
              <w:rPr>
                <w:rFonts w:asciiTheme="majorHAnsi" w:hAnsiTheme="majorHAnsi" w:cs="Arial"/>
                <w:b/>
                <w:szCs w:val="20"/>
              </w:rPr>
              <w:t>Round</w:t>
            </w:r>
            <w:r w:rsidRPr="00E2469D">
              <w:rPr>
                <w:rFonts w:asciiTheme="majorHAnsi" w:hAnsiTheme="majorHAnsi" w:cs="Arial"/>
                <w:b/>
                <w:color w:val="008000"/>
                <w:szCs w:val="20"/>
              </w:rPr>
              <w:t xml:space="preserve">  </w:t>
            </w:r>
            <w:r w:rsidRPr="00E2469D">
              <w:rPr>
                <w:rFonts w:asciiTheme="majorHAnsi" w:hAnsiTheme="majorHAnsi" w:cs="Arial"/>
                <w:b/>
                <w:color w:val="0000FF"/>
                <w:szCs w:val="20"/>
                <w:u w:val="single"/>
              </w:rPr>
              <w:t>LINK</w:t>
            </w:r>
            <w:proofErr w:type="gramEnd"/>
            <w:r w:rsidRPr="00E2469D">
              <w:rPr>
                <w:rFonts w:asciiTheme="majorHAnsi" w:hAnsiTheme="majorHAnsi" w:cs="Arial"/>
                <w:szCs w:val="20"/>
              </w:rPr>
              <w:t xml:space="preserve"> </w:t>
            </w:r>
            <w:r>
              <w:rPr>
                <w:rFonts w:asciiTheme="majorHAnsi" w:hAnsiTheme="majorHAnsi" w:cs="Arial"/>
                <w:szCs w:val="20"/>
              </w:rPr>
              <w:t xml:space="preserve"> </w:t>
            </w:r>
          </w:p>
          <w:p w:rsidR="00334D1A" w:rsidRPr="00E43676" w:rsidRDefault="00E2469D">
            <w:pPr>
              <w:rPr>
                <w:rFonts w:asciiTheme="majorHAnsi" w:hAnsiTheme="majorHAnsi" w:cs="Arial"/>
                <w:b/>
                <w:color w:val="008000"/>
                <w:szCs w:val="20"/>
              </w:rPr>
            </w:pPr>
            <w:r w:rsidRPr="00E2469D">
              <w:rPr>
                <w:rFonts w:asciiTheme="majorHAnsi" w:hAnsiTheme="majorHAnsi" w:cs="Arial"/>
                <w:szCs w:val="20"/>
              </w:rPr>
              <w:t xml:space="preserve">Deadline </w:t>
            </w:r>
            <w:r>
              <w:rPr>
                <w:rFonts w:asciiTheme="majorHAnsi" w:hAnsiTheme="majorHAnsi" w:cs="Arial"/>
                <w:szCs w:val="20"/>
              </w:rPr>
              <w:t>19/4</w:t>
            </w:r>
          </w:p>
        </w:tc>
      </w:tr>
      <w:tr w:rsidR="00334D1A" w:rsidRPr="004C0444">
        <w:tc>
          <w:tcPr>
            <w:tcW w:w="8516" w:type="dxa"/>
            <w:tcBorders>
              <w:bottom w:val="single" w:sz="4" w:space="0" w:color="auto"/>
            </w:tcBorders>
          </w:tcPr>
          <w:p w:rsidR="00E2469D" w:rsidRPr="00E2469D" w:rsidRDefault="00E2469D" w:rsidP="00E2469D">
            <w:pPr>
              <w:pStyle w:val="NormalWeb"/>
              <w:spacing w:before="2" w:after="2"/>
              <w:rPr>
                <w:rFonts w:asciiTheme="majorHAnsi" w:hAnsiTheme="majorHAnsi"/>
              </w:rPr>
            </w:pPr>
            <w:r>
              <w:rPr>
                <w:b/>
              </w:rPr>
              <w:br/>
            </w:r>
            <w:r w:rsidRPr="00E2469D">
              <w:rPr>
                <w:rFonts w:asciiTheme="majorHAnsi" w:hAnsiTheme="majorHAnsi"/>
              </w:rPr>
              <w:t xml:space="preserve">The EEF and </w:t>
            </w:r>
            <w:proofErr w:type="spellStart"/>
            <w:r w:rsidRPr="00E2469D">
              <w:rPr>
                <w:rFonts w:asciiTheme="majorHAnsi" w:hAnsiTheme="majorHAnsi"/>
              </w:rPr>
              <w:t>Nominet</w:t>
            </w:r>
            <w:proofErr w:type="spellEnd"/>
            <w:r w:rsidRPr="00E2469D">
              <w:rPr>
                <w:rFonts w:asciiTheme="majorHAnsi" w:hAnsiTheme="majorHAnsi"/>
              </w:rPr>
              <w:t xml:space="preserve"> Trust are seeking proposals for projects that use digital technology to improve the attainment of disadvantaged pupils. We believe that digital technology could make a significant difference to disadvantaged pupils in challenging schools. For example, it could provide extra learning opportunities, allowing pupils to learn at a rate, and a time, that is appropriate for them. It could also provide teachers with better information about their pupils' progress. However, further work and research is needed to establish reliable ways of using technology effectively. </w:t>
            </w:r>
          </w:p>
          <w:p w:rsidR="00E2469D" w:rsidRPr="00E2469D" w:rsidRDefault="00E2469D" w:rsidP="00E2469D">
            <w:pPr>
              <w:pStyle w:val="NormalWeb"/>
              <w:spacing w:before="2" w:after="2"/>
              <w:rPr>
                <w:rFonts w:asciiTheme="majorHAnsi" w:hAnsiTheme="majorHAnsi"/>
              </w:rPr>
            </w:pPr>
          </w:p>
          <w:p w:rsidR="00E2469D" w:rsidRPr="00E2469D" w:rsidRDefault="00E2469D" w:rsidP="00E2469D">
            <w:pPr>
              <w:pStyle w:val="NormalWeb"/>
              <w:spacing w:before="2" w:after="2"/>
              <w:rPr>
                <w:rFonts w:asciiTheme="majorHAnsi" w:hAnsiTheme="majorHAnsi"/>
              </w:rPr>
            </w:pPr>
            <w:r w:rsidRPr="00E2469D">
              <w:rPr>
                <w:rFonts w:asciiTheme="majorHAnsi" w:hAnsiTheme="majorHAnsi"/>
              </w:rPr>
              <w:t>We are looking for initiatives that build on the existing evidence about effective teaching and learning practices, and use digital technology to make these practices more effective or efficient. To support applicants, we have commissioned Durham University to review the existing research literature on the impact of digital technology on learning. Professor Steven Higgins from Durham University also offers his thoughts and observations arising from his work in this field</w:t>
            </w:r>
            <w:r>
              <w:rPr>
                <w:rFonts w:asciiTheme="majorHAnsi" w:hAnsiTheme="majorHAnsi"/>
              </w:rPr>
              <w:t>.</w:t>
            </w:r>
          </w:p>
          <w:p w:rsidR="00334D1A" w:rsidRPr="004C0444" w:rsidRDefault="00334D1A">
            <w:pPr>
              <w:rPr>
                <w:rFonts w:asciiTheme="majorHAnsi" w:hAnsiTheme="majorHAnsi" w:cs="Arial"/>
                <w:b/>
                <w:sz w:val="20"/>
                <w:szCs w:val="20"/>
              </w:rPr>
            </w:pPr>
          </w:p>
        </w:tc>
      </w:tr>
      <w:tr w:rsidR="00334D1A" w:rsidRPr="004C0444">
        <w:tc>
          <w:tcPr>
            <w:tcW w:w="8516" w:type="dxa"/>
            <w:tcBorders>
              <w:bottom w:val="single" w:sz="4" w:space="0" w:color="auto"/>
            </w:tcBorders>
            <w:shd w:val="clear" w:color="auto" w:fill="D9D9D9"/>
          </w:tcPr>
          <w:p w:rsidR="00E43676" w:rsidRDefault="00334D1A" w:rsidP="00E43676">
            <w:pPr>
              <w:pStyle w:val="Heading1"/>
              <w:spacing w:before="2" w:after="2"/>
              <w:rPr>
                <w:rFonts w:asciiTheme="majorHAnsi" w:hAnsiTheme="majorHAnsi"/>
                <w:sz w:val="24"/>
              </w:rPr>
            </w:pPr>
            <w:r w:rsidRPr="00E43676">
              <w:rPr>
                <w:rFonts w:asciiTheme="majorHAnsi" w:hAnsiTheme="majorHAnsi" w:cs="Arial"/>
                <w:color w:val="008000"/>
                <w:sz w:val="24"/>
              </w:rPr>
              <w:t xml:space="preserve">NEW </w:t>
            </w:r>
            <w:r w:rsidR="00E43676">
              <w:rPr>
                <w:rFonts w:asciiTheme="majorHAnsi" w:hAnsiTheme="majorHAnsi" w:cs="Arial"/>
                <w:color w:val="008000"/>
                <w:sz w:val="24"/>
              </w:rPr>
              <w:t>–</w:t>
            </w:r>
            <w:r w:rsidRPr="00334D1A">
              <w:rPr>
                <w:rFonts w:asciiTheme="majorHAnsi" w:hAnsiTheme="majorHAnsi" w:cs="Arial"/>
                <w:b w:val="0"/>
                <w:color w:val="008000"/>
                <w:sz w:val="20"/>
              </w:rPr>
              <w:t xml:space="preserve"> </w:t>
            </w:r>
            <w:r w:rsidR="00E43676" w:rsidRPr="00E43676">
              <w:rPr>
                <w:rFonts w:asciiTheme="majorHAnsi" w:hAnsiTheme="majorHAnsi"/>
                <w:sz w:val="24"/>
              </w:rPr>
              <w:t xml:space="preserve">BCF-BERA </w:t>
            </w:r>
            <w:proofErr w:type="spellStart"/>
            <w:r w:rsidR="00E43676" w:rsidRPr="00E43676">
              <w:rPr>
                <w:rFonts w:asciiTheme="majorHAnsi" w:hAnsiTheme="majorHAnsi"/>
                <w:sz w:val="24"/>
              </w:rPr>
              <w:t>Routledge</w:t>
            </w:r>
            <w:proofErr w:type="spellEnd"/>
            <w:r w:rsidR="00E43676" w:rsidRPr="00E43676">
              <w:rPr>
                <w:rFonts w:asciiTheme="majorHAnsi" w:hAnsiTheme="majorHAnsi"/>
                <w:sz w:val="24"/>
              </w:rPr>
              <w:t xml:space="preserve"> Prize </w:t>
            </w:r>
            <w:hyperlink r:id="rId15" w:history="1">
              <w:r w:rsidR="00E43676" w:rsidRPr="00E43676">
                <w:rPr>
                  <w:rStyle w:val="Hyperlink"/>
                  <w:rFonts w:asciiTheme="majorHAnsi" w:hAnsiTheme="majorHAnsi"/>
                  <w:sz w:val="20"/>
                </w:rPr>
                <w:t>LINK</w:t>
              </w:r>
            </w:hyperlink>
            <w:r w:rsidR="00E43676" w:rsidRPr="00E43676">
              <w:rPr>
                <w:rFonts w:asciiTheme="majorHAnsi" w:hAnsiTheme="majorHAnsi"/>
                <w:sz w:val="20"/>
              </w:rPr>
              <w:t xml:space="preserve"> </w:t>
            </w:r>
            <w:r w:rsidR="00E43676" w:rsidRPr="00E43676">
              <w:rPr>
                <w:rFonts w:asciiTheme="majorHAnsi" w:hAnsiTheme="majorHAnsi"/>
                <w:sz w:val="24"/>
              </w:rPr>
              <w:t xml:space="preserve"> </w:t>
            </w:r>
          </w:p>
          <w:p w:rsidR="00334D1A" w:rsidRPr="00E43676" w:rsidRDefault="00E43676" w:rsidP="00E43676">
            <w:pPr>
              <w:pStyle w:val="Heading1"/>
              <w:spacing w:before="2" w:after="2"/>
              <w:rPr>
                <w:sz w:val="20"/>
              </w:rPr>
            </w:pPr>
            <w:r w:rsidRPr="00E43676">
              <w:rPr>
                <w:rFonts w:asciiTheme="majorHAnsi" w:hAnsiTheme="majorHAnsi"/>
                <w:sz w:val="20"/>
              </w:rPr>
              <w:t>Deadline 30/4</w:t>
            </w:r>
          </w:p>
        </w:tc>
      </w:tr>
      <w:tr w:rsidR="00334D1A" w:rsidRPr="004C0444">
        <w:tc>
          <w:tcPr>
            <w:tcW w:w="8516" w:type="dxa"/>
            <w:tcBorders>
              <w:bottom w:val="single" w:sz="4" w:space="0" w:color="auto"/>
            </w:tcBorders>
          </w:tcPr>
          <w:p w:rsidR="00E43676" w:rsidRPr="00E43676" w:rsidRDefault="00E43676" w:rsidP="00453315">
            <w:pPr>
              <w:spacing w:beforeLines="1" w:before="2" w:afterLines="1" w:after="2"/>
              <w:rPr>
                <w:rFonts w:asciiTheme="majorHAnsi" w:hAnsiTheme="majorHAnsi" w:cs="Times New Roman"/>
                <w:sz w:val="20"/>
                <w:szCs w:val="20"/>
                <w:lang w:val="en-GB"/>
              </w:rPr>
            </w:pPr>
            <w:r w:rsidRPr="00E43676">
              <w:rPr>
                <w:rFonts w:asciiTheme="majorHAnsi" w:hAnsiTheme="majorHAnsi" w:cs="Times New Roman"/>
                <w:sz w:val="20"/>
                <w:szCs w:val="20"/>
                <w:lang w:val="en-GB"/>
              </w:rPr>
              <w:t>This prize, awarded annually, acknowledges the importance of collaborative work between schools and universities to improve any aspect of curriculum development in schools and colleges. Such work may be research and/or development focussed and should reflect a genuine partnership approach between teachers working in schools or colleges and university academics. </w:t>
            </w:r>
          </w:p>
          <w:p w:rsidR="00E43676" w:rsidRPr="00E43676" w:rsidRDefault="00E43676" w:rsidP="00453315">
            <w:pPr>
              <w:spacing w:beforeLines="1" w:before="2" w:afterLines="1" w:after="2"/>
              <w:rPr>
                <w:rFonts w:asciiTheme="majorHAnsi" w:hAnsiTheme="majorHAnsi" w:cs="Times New Roman"/>
                <w:sz w:val="20"/>
                <w:szCs w:val="20"/>
                <w:lang w:val="en-GB"/>
              </w:rPr>
            </w:pPr>
            <w:r w:rsidRPr="00E43676">
              <w:rPr>
                <w:rFonts w:asciiTheme="majorHAnsi" w:hAnsiTheme="majorHAnsi" w:cs="Times New Roman"/>
                <w:sz w:val="20"/>
                <w:szCs w:val="20"/>
                <w:lang w:val="en-GB"/>
              </w:rPr>
              <w:t>Those submitting for the prize should set out their submission in no more than 800 words and ensure that it:</w:t>
            </w:r>
          </w:p>
          <w:p w:rsidR="00E43676" w:rsidRPr="00E43676" w:rsidRDefault="00E43676" w:rsidP="00453315">
            <w:pPr>
              <w:spacing w:beforeLines="1" w:before="2" w:afterLines="1" w:after="2"/>
              <w:rPr>
                <w:rFonts w:asciiTheme="majorHAnsi" w:hAnsiTheme="majorHAnsi" w:cs="Times New Roman"/>
                <w:sz w:val="20"/>
                <w:szCs w:val="20"/>
                <w:lang w:val="en-GB"/>
              </w:rPr>
            </w:pPr>
            <w:r w:rsidRPr="00E43676">
              <w:rPr>
                <w:rFonts w:asciiTheme="majorHAnsi" w:hAnsiTheme="majorHAnsi" w:cs="Times New Roman"/>
                <w:sz w:val="20"/>
                <w:szCs w:val="20"/>
                <w:lang w:val="en-GB"/>
              </w:rPr>
              <w:t>• </w:t>
            </w:r>
            <w:proofErr w:type="gramStart"/>
            <w:r w:rsidRPr="00E43676">
              <w:rPr>
                <w:rFonts w:asciiTheme="majorHAnsi" w:hAnsiTheme="majorHAnsi" w:cs="Times New Roman"/>
                <w:sz w:val="20"/>
                <w:szCs w:val="20"/>
                <w:lang w:val="en-GB"/>
              </w:rPr>
              <w:t>demonstrates</w:t>
            </w:r>
            <w:proofErr w:type="gramEnd"/>
            <w:r w:rsidRPr="00E43676">
              <w:rPr>
                <w:rFonts w:asciiTheme="majorHAnsi" w:hAnsiTheme="majorHAnsi" w:cs="Times New Roman"/>
                <w:sz w:val="20"/>
                <w:szCs w:val="20"/>
                <w:lang w:val="en-GB"/>
              </w:rPr>
              <w:t xml:space="preserve"> the method of collaboration used and the reasons why such collaboration was necessary;</w:t>
            </w:r>
          </w:p>
          <w:p w:rsidR="00E43676" w:rsidRPr="00E43676" w:rsidRDefault="00E43676" w:rsidP="00453315">
            <w:pPr>
              <w:spacing w:beforeLines="1" w:before="2" w:afterLines="1" w:after="2"/>
              <w:rPr>
                <w:rFonts w:asciiTheme="majorHAnsi" w:hAnsiTheme="majorHAnsi" w:cs="Times New Roman"/>
                <w:sz w:val="20"/>
                <w:szCs w:val="20"/>
                <w:lang w:val="en-GB"/>
              </w:rPr>
            </w:pPr>
            <w:r w:rsidRPr="00E43676">
              <w:rPr>
                <w:rFonts w:asciiTheme="majorHAnsi" w:hAnsiTheme="majorHAnsi" w:cs="Times New Roman"/>
                <w:sz w:val="20"/>
                <w:szCs w:val="20"/>
                <w:lang w:val="en-GB"/>
              </w:rPr>
              <w:t>• </w:t>
            </w:r>
            <w:proofErr w:type="gramStart"/>
            <w:r w:rsidRPr="00E43676">
              <w:rPr>
                <w:rFonts w:asciiTheme="majorHAnsi" w:hAnsiTheme="majorHAnsi" w:cs="Times New Roman"/>
                <w:sz w:val="20"/>
                <w:szCs w:val="20"/>
                <w:lang w:val="en-GB"/>
              </w:rPr>
              <w:t>succinctly</w:t>
            </w:r>
            <w:proofErr w:type="gramEnd"/>
            <w:r w:rsidRPr="00E43676">
              <w:rPr>
                <w:rFonts w:asciiTheme="majorHAnsi" w:hAnsiTheme="majorHAnsi" w:cs="Times New Roman"/>
                <w:sz w:val="20"/>
                <w:szCs w:val="20"/>
                <w:lang w:val="en-GB"/>
              </w:rPr>
              <w:t xml:space="preserve"> describes the focus of the work, the way it developed and the contribution it made to teaching and learning in the school or schools;</w:t>
            </w:r>
          </w:p>
          <w:p w:rsidR="00E43676" w:rsidRPr="00E43676" w:rsidRDefault="00E43676" w:rsidP="00453315">
            <w:pPr>
              <w:spacing w:beforeLines="1" w:before="2" w:afterLines="1" w:after="2"/>
              <w:rPr>
                <w:rFonts w:asciiTheme="majorHAnsi" w:hAnsiTheme="majorHAnsi" w:cs="Times New Roman"/>
                <w:sz w:val="20"/>
                <w:szCs w:val="20"/>
                <w:lang w:val="en-GB"/>
              </w:rPr>
            </w:pPr>
            <w:r w:rsidRPr="00E43676">
              <w:rPr>
                <w:rFonts w:asciiTheme="majorHAnsi" w:hAnsiTheme="majorHAnsi" w:cs="Times New Roman"/>
                <w:sz w:val="20"/>
                <w:szCs w:val="20"/>
                <w:lang w:val="en-GB"/>
              </w:rPr>
              <w:t>• </w:t>
            </w:r>
            <w:proofErr w:type="gramStart"/>
            <w:r w:rsidRPr="00E43676">
              <w:rPr>
                <w:rFonts w:asciiTheme="majorHAnsi" w:hAnsiTheme="majorHAnsi" w:cs="Times New Roman"/>
                <w:sz w:val="20"/>
                <w:szCs w:val="20"/>
                <w:lang w:val="en-GB"/>
              </w:rPr>
              <w:t>indicates</w:t>
            </w:r>
            <w:proofErr w:type="gramEnd"/>
            <w:r w:rsidRPr="00E43676">
              <w:rPr>
                <w:rFonts w:asciiTheme="majorHAnsi" w:hAnsiTheme="majorHAnsi" w:cs="Times New Roman"/>
                <w:sz w:val="20"/>
                <w:szCs w:val="20"/>
                <w:lang w:val="en-GB"/>
              </w:rPr>
              <w:t xml:space="preserve"> the way in which the outcomes of the joint work are being disseminated; and</w:t>
            </w:r>
          </w:p>
          <w:p w:rsidR="00E43676" w:rsidRPr="00E43676" w:rsidRDefault="00E43676" w:rsidP="00453315">
            <w:pPr>
              <w:spacing w:beforeLines="1" w:before="2" w:afterLines="1" w:after="2"/>
              <w:rPr>
                <w:rFonts w:asciiTheme="majorHAnsi" w:hAnsiTheme="majorHAnsi" w:cs="Times New Roman"/>
                <w:sz w:val="20"/>
                <w:szCs w:val="20"/>
                <w:lang w:val="en-GB"/>
              </w:rPr>
            </w:pPr>
            <w:r w:rsidRPr="00E43676">
              <w:rPr>
                <w:rFonts w:asciiTheme="majorHAnsi" w:hAnsiTheme="majorHAnsi" w:cs="Times New Roman"/>
                <w:sz w:val="20"/>
                <w:szCs w:val="20"/>
                <w:lang w:val="en-GB"/>
              </w:rPr>
              <w:t>• </w:t>
            </w:r>
            <w:proofErr w:type="gramStart"/>
            <w:r w:rsidRPr="00E43676">
              <w:rPr>
                <w:rFonts w:asciiTheme="majorHAnsi" w:hAnsiTheme="majorHAnsi" w:cs="Times New Roman"/>
                <w:sz w:val="20"/>
                <w:szCs w:val="20"/>
                <w:lang w:val="en-GB"/>
              </w:rPr>
              <w:t>briefly</w:t>
            </w:r>
            <w:proofErr w:type="gramEnd"/>
            <w:r w:rsidRPr="00E43676">
              <w:rPr>
                <w:rFonts w:asciiTheme="majorHAnsi" w:hAnsiTheme="majorHAnsi" w:cs="Times New Roman"/>
                <w:sz w:val="20"/>
                <w:szCs w:val="20"/>
                <w:lang w:val="en-GB"/>
              </w:rPr>
              <w:t xml:space="preserve"> describes how the collaborative work might develop in the future.</w:t>
            </w:r>
          </w:p>
          <w:p w:rsidR="00E43676" w:rsidRDefault="00E43676">
            <w:pPr>
              <w:rPr>
                <w:rFonts w:asciiTheme="majorHAnsi" w:hAnsiTheme="majorHAnsi" w:cs="Arial"/>
                <w:b/>
                <w:sz w:val="20"/>
                <w:szCs w:val="20"/>
              </w:rPr>
            </w:pPr>
            <w:r w:rsidRPr="00E43676">
              <w:rPr>
                <w:rFonts w:asciiTheme="majorHAnsi" w:hAnsiTheme="majorHAnsi"/>
                <w:sz w:val="20"/>
                <w:szCs w:val="20"/>
                <w:lang w:val="en-GB"/>
              </w:rPr>
              <w:t>The Trustees of the British Curriculum Foundation (BCF) and the Editors of The Curriculum Journal will act as judges. Three submissions will be shortlisted and the judges may choose to discuss these with those submitting prior to making a final decision about the award of the prize. The prize of £2000 will be awarded at the Annual Meeting of the British Educational Research Association (BERA). The winning submissions may be considered for publication in a subsequent issue of The Curriculum Journal.</w:t>
            </w:r>
          </w:p>
          <w:p w:rsidR="00334D1A" w:rsidRPr="004C0444" w:rsidRDefault="00334D1A">
            <w:pPr>
              <w:rPr>
                <w:rFonts w:asciiTheme="majorHAnsi" w:hAnsiTheme="majorHAnsi" w:cs="Arial"/>
                <w:b/>
                <w:sz w:val="20"/>
                <w:szCs w:val="20"/>
              </w:rPr>
            </w:pPr>
          </w:p>
        </w:tc>
      </w:tr>
      <w:tr w:rsidR="008E2AC0" w:rsidRPr="004C0444">
        <w:tc>
          <w:tcPr>
            <w:tcW w:w="8516" w:type="dxa"/>
            <w:shd w:val="clear" w:color="auto" w:fill="D9D9D9"/>
          </w:tcPr>
          <w:p w:rsidR="005D5A3D" w:rsidRPr="004C0444" w:rsidRDefault="005B79F9">
            <w:pPr>
              <w:rPr>
                <w:rFonts w:asciiTheme="majorHAnsi" w:hAnsiTheme="majorHAnsi"/>
                <w:b/>
                <w:sz w:val="20"/>
                <w:szCs w:val="20"/>
              </w:rPr>
            </w:pPr>
            <w:r w:rsidRPr="004C0444">
              <w:rPr>
                <w:rFonts w:asciiTheme="majorHAnsi" w:hAnsiTheme="majorHAnsi"/>
                <w:b/>
              </w:rPr>
              <w:t xml:space="preserve">Match funded </w:t>
            </w:r>
            <w:proofErr w:type="gramStart"/>
            <w:r w:rsidRPr="004C0444">
              <w:rPr>
                <w:rFonts w:asciiTheme="majorHAnsi" w:hAnsiTheme="majorHAnsi"/>
                <w:b/>
              </w:rPr>
              <w:t>PHDs</w:t>
            </w:r>
            <w:r w:rsidR="005D5A3D" w:rsidRPr="004C0444">
              <w:rPr>
                <w:rFonts w:asciiTheme="majorHAnsi" w:hAnsiTheme="majorHAnsi"/>
                <w:b/>
              </w:rPr>
              <w:t xml:space="preserve">  </w:t>
            </w:r>
            <w:proofErr w:type="gramEnd"/>
            <w:r w:rsidR="001F0FDB" w:rsidRPr="004C0444">
              <w:rPr>
                <w:rFonts w:asciiTheme="majorHAnsi" w:hAnsiTheme="majorHAnsi"/>
                <w:b/>
                <w:sz w:val="20"/>
                <w:szCs w:val="20"/>
              </w:rPr>
              <w:fldChar w:fldCharType="begin"/>
            </w:r>
            <w:r w:rsidR="005D5A3D" w:rsidRPr="004C0444">
              <w:rPr>
                <w:rFonts w:asciiTheme="majorHAnsi" w:hAnsiTheme="majorHAnsi"/>
                <w:b/>
                <w:sz w:val="20"/>
                <w:szCs w:val="20"/>
              </w:rPr>
              <w:instrText xml:space="preserve"> HYPERLINK "http://blogs.bournemouth.ac.uk/research/2013/01/28/phd-studentship-competition-2013-2nd-call-for-matched-funded-studentships/" </w:instrText>
            </w:r>
            <w:r w:rsidR="001F0FDB" w:rsidRPr="004C0444">
              <w:rPr>
                <w:rFonts w:asciiTheme="majorHAnsi" w:hAnsiTheme="majorHAnsi"/>
                <w:b/>
                <w:sz w:val="20"/>
                <w:szCs w:val="20"/>
              </w:rPr>
              <w:fldChar w:fldCharType="separate"/>
            </w:r>
            <w:r w:rsidR="005D5A3D" w:rsidRPr="004C0444">
              <w:rPr>
                <w:rStyle w:val="Hyperlink"/>
                <w:rFonts w:asciiTheme="majorHAnsi" w:hAnsiTheme="majorHAnsi"/>
                <w:b/>
                <w:sz w:val="20"/>
                <w:szCs w:val="20"/>
              </w:rPr>
              <w:t>http://blogs.bournemouth.ac.uk/research/2013/01/28/phd-studentship-competition-2013-2nd-call-for-matched-funded-studentships/</w:t>
            </w:r>
            <w:r w:rsidR="001F0FDB" w:rsidRPr="004C0444">
              <w:rPr>
                <w:rFonts w:asciiTheme="majorHAnsi" w:hAnsiTheme="majorHAnsi"/>
                <w:b/>
                <w:sz w:val="20"/>
                <w:szCs w:val="20"/>
              </w:rPr>
              <w:fldChar w:fldCharType="end"/>
            </w:r>
            <w:r w:rsidR="005D5A3D" w:rsidRPr="004C0444">
              <w:rPr>
                <w:rFonts w:asciiTheme="majorHAnsi" w:hAnsiTheme="majorHAnsi"/>
                <w:b/>
                <w:sz w:val="20"/>
                <w:szCs w:val="20"/>
              </w:rPr>
              <w:t xml:space="preserve">    Deadline 18/3 </w:t>
            </w:r>
          </w:p>
        </w:tc>
      </w:tr>
      <w:tr w:rsidR="008E2AC0" w:rsidRPr="004C0444">
        <w:tc>
          <w:tcPr>
            <w:tcW w:w="8516" w:type="dxa"/>
            <w:tcBorders>
              <w:bottom w:val="single" w:sz="4" w:space="0" w:color="auto"/>
            </w:tcBorders>
          </w:tcPr>
          <w:p w:rsidR="005D5A3D" w:rsidRPr="004C0444" w:rsidRDefault="005D5A3D" w:rsidP="005D5A3D">
            <w:pPr>
              <w:tabs>
                <w:tab w:val="left" w:pos="933"/>
              </w:tabs>
              <w:rPr>
                <w:rFonts w:asciiTheme="majorHAnsi" w:hAnsiTheme="majorHAnsi"/>
                <w:sz w:val="20"/>
                <w:szCs w:val="20"/>
              </w:rPr>
            </w:pPr>
            <w:r w:rsidRPr="004C0444">
              <w:rPr>
                <w:rFonts w:asciiTheme="majorHAnsi" w:hAnsiTheme="majorHAnsi"/>
                <w:sz w:val="20"/>
                <w:szCs w:val="20"/>
              </w:rPr>
              <w:t>Following the successful allocation of 39 PhD Studentships (fully and matched funded) under the 1st call, we are delighted to announce a 2nd call of the competition in which there are 5 matched funded studentships available for candidates starting in September 2013 as outlined below:</w:t>
            </w:r>
          </w:p>
          <w:p w:rsidR="005D5A3D" w:rsidRPr="004C0444" w:rsidRDefault="005D5A3D" w:rsidP="005D5A3D">
            <w:pPr>
              <w:tabs>
                <w:tab w:val="left" w:pos="933"/>
              </w:tabs>
              <w:rPr>
                <w:rFonts w:asciiTheme="majorHAnsi" w:hAnsiTheme="majorHAnsi"/>
                <w:sz w:val="20"/>
                <w:szCs w:val="20"/>
              </w:rPr>
            </w:pPr>
            <w:r w:rsidRPr="004C0444">
              <w:rPr>
                <w:rFonts w:asciiTheme="majorHAnsi" w:hAnsiTheme="majorHAnsi"/>
                <w:sz w:val="20"/>
                <w:szCs w:val="20"/>
              </w:rPr>
              <w:t>Matched-funding (50% equivalent to £24k over three years) may come from:</w:t>
            </w:r>
          </w:p>
          <w:p w:rsidR="005D5A3D" w:rsidRPr="004C0444" w:rsidRDefault="005D5A3D" w:rsidP="004073F0">
            <w:pPr>
              <w:pStyle w:val="ListParagraph"/>
              <w:numPr>
                <w:ilvl w:val="0"/>
                <w:numId w:val="1"/>
              </w:numPr>
              <w:tabs>
                <w:tab w:val="left" w:pos="933"/>
              </w:tabs>
              <w:rPr>
                <w:rFonts w:asciiTheme="majorHAnsi" w:hAnsiTheme="majorHAnsi"/>
                <w:sz w:val="20"/>
                <w:szCs w:val="20"/>
              </w:rPr>
            </w:pPr>
            <w:r w:rsidRPr="004C0444">
              <w:rPr>
                <w:rFonts w:asciiTheme="majorHAnsi" w:hAnsiTheme="majorHAnsi"/>
                <w:sz w:val="20"/>
                <w:szCs w:val="20"/>
              </w:rPr>
              <w:t>Industry/business partners,</w:t>
            </w:r>
          </w:p>
          <w:p w:rsidR="005D5A3D" w:rsidRPr="004C0444" w:rsidRDefault="005D5A3D" w:rsidP="004073F0">
            <w:pPr>
              <w:pStyle w:val="ListParagraph"/>
              <w:numPr>
                <w:ilvl w:val="0"/>
                <w:numId w:val="1"/>
              </w:numPr>
              <w:tabs>
                <w:tab w:val="left" w:pos="933"/>
              </w:tabs>
              <w:rPr>
                <w:rFonts w:asciiTheme="majorHAnsi" w:hAnsiTheme="majorHAnsi"/>
                <w:sz w:val="20"/>
                <w:szCs w:val="20"/>
              </w:rPr>
            </w:pPr>
            <w:r w:rsidRPr="004C0444">
              <w:rPr>
                <w:rFonts w:asciiTheme="majorHAnsi" w:hAnsiTheme="majorHAnsi"/>
                <w:sz w:val="20"/>
                <w:szCs w:val="20"/>
              </w:rPr>
              <w:t>Government and non-government organizations,</w:t>
            </w:r>
          </w:p>
          <w:p w:rsidR="005D5A3D" w:rsidRPr="004C0444" w:rsidRDefault="005D5A3D" w:rsidP="004073F0">
            <w:pPr>
              <w:pStyle w:val="ListParagraph"/>
              <w:numPr>
                <w:ilvl w:val="0"/>
                <w:numId w:val="1"/>
              </w:numPr>
              <w:tabs>
                <w:tab w:val="left" w:pos="933"/>
              </w:tabs>
              <w:rPr>
                <w:rFonts w:asciiTheme="majorHAnsi" w:hAnsiTheme="majorHAnsi"/>
                <w:sz w:val="20"/>
                <w:szCs w:val="20"/>
              </w:rPr>
            </w:pPr>
            <w:r w:rsidRPr="004C0444">
              <w:rPr>
                <w:rFonts w:asciiTheme="majorHAnsi" w:hAnsiTheme="majorHAnsi"/>
                <w:sz w:val="20"/>
                <w:szCs w:val="20"/>
              </w:rPr>
              <w:t>Academic Schools,</w:t>
            </w:r>
          </w:p>
          <w:p w:rsidR="005D5A3D" w:rsidRPr="004C0444" w:rsidRDefault="005D5A3D" w:rsidP="004073F0">
            <w:pPr>
              <w:pStyle w:val="ListParagraph"/>
              <w:numPr>
                <w:ilvl w:val="0"/>
                <w:numId w:val="1"/>
              </w:numPr>
              <w:tabs>
                <w:tab w:val="left" w:pos="933"/>
              </w:tabs>
              <w:rPr>
                <w:rFonts w:asciiTheme="majorHAnsi" w:hAnsiTheme="majorHAnsi"/>
                <w:sz w:val="20"/>
                <w:szCs w:val="20"/>
              </w:rPr>
            </w:pPr>
            <w:r w:rsidRPr="004C0444">
              <w:rPr>
                <w:rFonts w:asciiTheme="majorHAnsi" w:hAnsiTheme="majorHAnsi"/>
                <w:sz w:val="20"/>
                <w:szCs w:val="20"/>
              </w:rPr>
              <w:t>NHS,</w:t>
            </w:r>
          </w:p>
          <w:p w:rsidR="005D5A3D" w:rsidRPr="004C0444" w:rsidRDefault="005D5A3D" w:rsidP="004073F0">
            <w:pPr>
              <w:pStyle w:val="ListParagraph"/>
              <w:numPr>
                <w:ilvl w:val="0"/>
                <w:numId w:val="1"/>
              </w:numPr>
              <w:tabs>
                <w:tab w:val="left" w:pos="933"/>
              </w:tabs>
              <w:rPr>
                <w:rFonts w:asciiTheme="majorHAnsi" w:hAnsiTheme="majorHAnsi"/>
                <w:sz w:val="20"/>
                <w:szCs w:val="20"/>
              </w:rPr>
            </w:pPr>
            <w:r w:rsidRPr="004C0444">
              <w:rPr>
                <w:rFonts w:asciiTheme="majorHAnsi" w:hAnsiTheme="majorHAnsi"/>
                <w:sz w:val="20"/>
                <w:szCs w:val="20"/>
              </w:rPr>
              <w:t>Research Councils, or</w:t>
            </w:r>
          </w:p>
          <w:p w:rsidR="005D5A3D" w:rsidRPr="004C0444" w:rsidRDefault="005D5A3D" w:rsidP="004073F0">
            <w:pPr>
              <w:pStyle w:val="ListParagraph"/>
              <w:numPr>
                <w:ilvl w:val="0"/>
                <w:numId w:val="1"/>
              </w:numPr>
              <w:tabs>
                <w:tab w:val="left" w:pos="933"/>
              </w:tabs>
              <w:rPr>
                <w:rFonts w:asciiTheme="majorHAnsi" w:hAnsiTheme="majorHAnsi"/>
                <w:sz w:val="20"/>
                <w:szCs w:val="20"/>
              </w:rPr>
            </w:pPr>
            <w:r w:rsidRPr="004C0444">
              <w:rPr>
                <w:rFonts w:asciiTheme="majorHAnsi" w:hAnsiTheme="majorHAnsi"/>
                <w:sz w:val="20"/>
                <w:szCs w:val="20"/>
              </w:rPr>
              <w:t>Other external bodies.</w:t>
            </w:r>
          </w:p>
          <w:p w:rsidR="008E2AC0" w:rsidRDefault="005D5A3D" w:rsidP="005D5A3D">
            <w:pPr>
              <w:tabs>
                <w:tab w:val="left" w:pos="933"/>
              </w:tabs>
              <w:rPr>
                <w:rFonts w:asciiTheme="majorHAnsi" w:hAnsiTheme="majorHAnsi"/>
                <w:sz w:val="20"/>
                <w:szCs w:val="20"/>
              </w:rPr>
            </w:pPr>
            <w:r w:rsidRPr="004C0444">
              <w:rPr>
                <w:rFonts w:asciiTheme="majorHAnsi" w:hAnsiTheme="majorHAnsi"/>
                <w:sz w:val="20"/>
                <w:szCs w:val="20"/>
              </w:rPr>
              <w:t>Priority may be given to applications that involve supervisors from two or more Schools and/or those from early career researchers.</w:t>
            </w:r>
          </w:p>
          <w:p w:rsidR="00C23610" w:rsidRPr="00A84C14" w:rsidRDefault="00A84C14" w:rsidP="005D5A3D">
            <w:pPr>
              <w:tabs>
                <w:tab w:val="left" w:pos="933"/>
              </w:tabs>
              <w:rPr>
                <w:rFonts w:asciiTheme="majorHAnsi" w:hAnsiTheme="majorHAnsi"/>
                <w:b/>
              </w:rPr>
            </w:pPr>
            <w:r w:rsidRPr="00A84C14">
              <w:rPr>
                <w:rFonts w:asciiTheme="majorHAnsi" w:hAnsiTheme="majorHAnsi"/>
                <w:b/>
                <w:sz w:val="20"/>
                <w:szCs w:val="20"/>
              </w:rPr>
              <w:t xml:space="preserve">Leave on bulletin. People to research links for match funding. Stephen </w:t>
            </w:r>
            <w:proofErr w:type="spellStart"/>
            <w:r w:rsidRPr="00A84C14">
              <w:rPr>
                <w:rFonts w:asciiTheme="majorHAnsi" w:hAnsiTheme="majorHAnsi"/>
                <w:b/>
                <w:sz w:val="20"/>
                <w:szCs w:val="20"/>
              </w:rPr>
              <w:t>Heppell</w:t>
            </w:r>
            <w:proofErr w:type="spellEnd"/>
            <w:r w:rsidRPr="00A84C14">
              <w:rPr>
                <w:rFonts w:asciiTheme="majorHAnsi" w:hAnsiTheme="majorHAnsi"/>
                <w:b/>
                <w:sz w:val="20"/>
                <w:szCs w:val="20"/>
              </w:rPr>
              <w:t xml:space="preserve"> to advise. </w:t>
            </w:r>
          </w:p>
        </w:tc>
      </w:tr>
      <w:tr w:rsidR="008E2AC0" w:rsidRPr="004C0444">
        <w:tc>
          <w:tcPr>
            <w:tcW w:w="8516" w:type="dxa"/>
            <w:shd w:val="clear" w:color="auto" w:fill="D9D9D9"/>
          </w:tcPr>
          <w:p w:rsidR="008E2AC0" w:rsidRPr="004C0444" w:rsidRDefault="005B79F9">
            <w:pPr>
              <w:rPr>
                <w:rFonts w:asciiTheme="majorHAnsi" w:hAnsiTheme="majorHAnsi"/>
                <w:b/>
              </w:rPr>
            </w:pPr>
            <w:proofErr w:type="spellStart"/>
            <w:r w:rsidRPr="004C0444">
              <w:rPr>
                <w:rFonts w:asciiTheme="majorHAnsi" w:hAnsiTheme="majorHAnsi"/>
                <w:b/>
              </w:rPr>
              <w:t>Leverhulme</w:t>
            </w:r>
            <w:proofErr w:type="spellEnd"/>
            <w:r w:rsidRPr="004C0444">
              <w:rPr>
                <w:rFonts w:asciiTheme="majorHAnsi" w:hAnsiTheme="majorHAnsi"/>
                <w:b/>
              </w:rPr>
              <w:t xml:space="preserve"> Trust </w:t>
            </w:r>
            <w:proofErr w:type="gramStart"/>
            <w:r w:rsidRPr="004C0444">
              <w:rPr>
                <w:rFonts w:asciiTheme="majorHAnsi" w:hAnsiTheme="majorHAnsi"/>
                <w:b/>
              </w:rPr>
              <w:t>Fellowships</w:t>
            </w:r>
            <w:r w:rsidR="00340237" w:rsidRPr="004C0444">
              <w:rPr>
                <w:rFonts w:asciiTheme="majorHAnsi" w:hAnsiTheme="majorHAnsi"/>
                <w:b/>
              </w:rPr>
              <w:t xml:space="preserve">  </w:t>
            </w:r>
            <w:proofErr w:type="gramEnd"/>
            <w:r w:rsidR="001F0FDB" w:rsidRPr="004C0444">
              <w:rPr>
                <w:rFonts w:asciiTheme="majorHAnsi" w:hAnsiTheme="majorHAnsi"/>
                <w:b/>
                <w:sz w:val="20"/>
                <w:szCs w:val="20"/>
              </w:rPr>
              <w:fldChar w:fldCharType="begin"/>
            </w:r>
            <w:r w:rsidR="00340237" w:rsidRPr="004C0444">
              <w:rPr>
                <w:rFonts w:asciiTheme="majorHAnsi" w:hAnsiTheme="majorHAnsi"/>
                <w:b/>
                <w:sz w:val="20"/>
                <w:szCs w:val="20"/>
              </w:rPr>
              <w:instrText xml:space="preserve"> HYPERLINK "http://www.leverhulme.ac.uk/funding/MRF/MRF.cfm" </w:instrText>
            </w:r>
            <w:r w:rsidR="001F0FDB" w:rsidRPr="004C0444">
              <w:rPr>
                <w:rFonts w:asciiTheme="majorHAnsi" w:hAnsiTheme="majorHAnsi"/>
                <w:b/>
                <w:sz w:val="20"/>
                <w:szCs w:val="20"/>
              </w:rPr>
              <w:fldChar w:fldCharType="separate"/>
            </w:r>
            <w:r w:rsidR="00340237" w:rsidRPr="004C0444">
              <w:rPr>
                <w:rStyle w:val="Hyperlink"/>
                <w:rFonts w:asciiTheme="majorHAnsi" w:hAnsiTheme="majorHAnsi"/>
                <w:b/>
                <w:sz w:val="20"/>
                <w:szCs w:val="20"/>
              </w:rPr>
              <w:t>http://www.leverhulme.ac.uk/funding/MRF/MRF.cfm</w:t>
            </w:r>
            <w:r w:rsidR="001F0FDB" w:rsidRPr="004C0444">
              <w:rPr>
                <w:rFonts w:asciiTheme="majorHAnsi" w:hAnsiTheme="majorHAnsi"/>
                <w:b/>
                <w:sz w:val="20"/>
                <w:szCs w:val="20"/>
              </w:rPr>
              <w:fldChar w:fldCharType="end"/>
            </w:r>
            <w:r w:rsidR="00340237" w:rsidRPr="004C0444">
              <w:rPr>
                <w:rFonts w:asciiTheme="majorHAnsi" w:hAnsiTheme="majorHAnsi"/>
                <w:b/>
                <w:sz w:val="20"/>
                <w:szCs w:val="20"/>
              </w:rPr>
              <w:t xml:space="preserve">  Deadline 9/5</w:t>
            </w:r>
          </w:p>
        </w:tc>
      </w:tr>
      <w:tr w:rsidR="008E2AC0" w:rsidRPr="004C0444">
        <w:tc>
          <w:tcPr>
            <w:tcW w:w="8516" w:type="dxa"/>
            <w:tcBorders>
              <w:bottom w:val="single" w:sz="4" w:space="0" w:color="auto"/>
            </w:tcBorders>
          </w:tcPr>
          <w:p w:rsidR="006826A3" w:rsidRPr="006826A3" w:rsidRDefault="00340237">
            <w:pPr>
              <w:rPr>
                <w:rFonts w:asciiTheme="majorHAnsi" w:hAnsiTheme="majorHAnsi" w:cs="Arial"/>
                <w:color w:val="262626"/>
                <w:sz w:val="20"/>
                <w:szCs w:val="20"/>
              </w:rPr>
            </w:pPr>
            <w:r w:rsidRPr="004C0444">
              <w:rPr>
                <w:rFonts w:asciiTheme="majorHAnsi" w:hAnsiTheme="majorHAnsi" w:cs="Arial"/>
                <w:color w:val="262626"/>
                <w:sz w:val="20"/>
                <w:szCs w:val="20"/>
              </w:rPr>
              <w:t xml:space="preserve">These awards enable well-established and distinguished researchers in the disciplines of the Humanities and Social Sciences to devote themselves to a single research project of outstanding originality and significance, capable of completion within two or three years. Candidates should state explicitly what the proposed outcomes of the award </w:t>
            </w:r>
            <w:proofErr w:type="gramStart"/>
            <w:r w:rsidRPr="004C0444">
              <w:rPr>
                <w:rFonts w:asciiTheme="majorHAnsi" w:hAnsiTheme="majorHAnsi" w:cs="Arial"/>
                <w:color w:val="262626"/>
                <w:sz w:val="20"/>
                <w:szCs w:val="20"/>
              </w:rPr>
              <w:t>will</w:t>
            </w:r>
            <w:proofErr w:type="gramEnd"/>
            <w:r w:rsidRPr="004C0444">
              <w:rPr>
                <w:rFonts w:asciiTheme="majorHAnsi" w:hAnsiTheme="majorHAnsi" w:cs="Arial"/>
                <w:color w:val="262626"/>
                <w:sz w:val="20"/>
                <w:szCs w:val="20"/>
              </w:rPr>
              <w:t xml:space="preserve"> be. Fellowships are particularly aimed at those who are or have been prevented by routine duties from completing a programme of original research. The award takes the form of providing a replacement staff member to cover the period of the Fellowship.</w:t>
            </w:r>
            <w:r w:rsidR="006826A3">
              <w:rPr>
                <w:rFonts w:asciiTheme="majorHAnsi" w:hAnsiTheme="majorHAnsi" w:cs="Arial"/>
                <w:color w:val="262626"/>
                <w:sz w:val="20"/>
                <w:szCs w:val="20"/>
              </w:rPr>
              <w:t xml:space="preserve">   </w:t>
            </w:r>
            <w:r w:rsidR="006826A3" w:rsidRPr="006826A3">
              <w:rPr>
                <w:rFonts w:asciiTheme="majorHAnsi" w:hAnsiTheme="majorHAnsi" w:cs="Arial"/>
                <w:b/>
                <w:color w:val="262626"/>
                <w:sz w:val="20"/>
                <w:szCs w:val="20"/>
              </w:rPr>
              <w:t>Kris to look in more detail and report to next meeting.</w:t>
            </w:r>
            <w:r w:rsidR="006826A3">
              <w:rPr>
                <w:rFonts w:asciiTheme="majorHAnsi" w:hAnsiTheme="majorHAnsi" w:cs="Arial"/>
                <w:color w:val="262626"/>
                <w:sz w:val="20"/>
                <w:szCs w:val="20"/>
              </w:rPr>
              <w:t xml:space="preserve"> </w:t>
            </w:r>
          </w:p>
        </w:tc>
      </w:tr>
      <w:tr w:rsidR="008E2AC0" w:rsidRPr="004C0444">
        <w:tc>
          <w:tcPr>
            <w:tcW w:w="8516" w:type="dxa"/>
            <w:shd w:val="clear" w:color="auto" w:fill="D9D9D9"/>
          </w:tcPr>
          <w:p w:rsidR="00DA185E" w:rsidRPr="004C0444" w:rsidRDefault="00DA185E">
            <w:pPr>
              <w:rPr>
                <w:rFonts w:asciiTheme="majorHAnsi" w:hAnsiTheme="majorHAnsi"/>
                <w:b/>
                <w:sz w:val="20"/>
                <w:szCs w:val="20"/>
              </w:rPr>
            </w:pPr>
            <w:r w:rsidRPr="004C0444">
              <w:rPr>
                <w:rFonts w:asciiTheme="majorHAnsi" w:hAnsiTheme="majorHAnsi"/>
                <w:b/>
              </w:rPr>
              <w:t xml:space="preserve">EU Youth in Action programme: </w:t>
            </w:r>
            <w:hyperlink r:id="rId16" w:history="1">
              <w:r w:rsidRPr="004C0444">
                <w:rPr>
                  <w:rStyle w:val="Hyperlink"/>
                  <w:rFonts w:asciiTheme="majorHAnsi" w:hAnsiTheme="majorHAnsi"/>
                  <w:b/>
                  <w:sz w:val="20"/>
                  <w:szCs w:val="20"/>
                </w:rPr>
                <w:t>http://ec.europa.eu/youth/youth-in-action-programme/how-to-participate_en.htm</w:t>
              </w:r>
            </w:hyperlink>
            <w:proofErr w:type="gramStart"/>
            <w:r w:rsidRPr="004C0444">
              <w:rPr>
                <w:rFonts w:asciiTheme="majorHAnsi" w:hAnsiTheme="majorHAnsi"/>
                <w:b/>
                <w:sz w:val="20"/>
                <w:szCs w:val="20"/>
              </w:rPr>
              <w:t xml:space="preserve">  Deadline</w:t>
            </w:r>
            <w:proofErr w:type="gramEnd"/>
            <w:r w:rsidRPr="004C0444">
              <w:rPr>
                <w:rFonts w:asciiTheme="majorHAnsi" w:hAnsiTheme="majorHAnsi"/>
                <w:b/>
                <w:sz w:val="20"/>
                <w:szCs w:val="20"/>
              </w:rPr>
              <w:t xml:space="preserve"> 1/5 or 3/6 </w:t>
            </w:r>
          </w:p>
        </w:tc>
      </w:tr>
      <w:tr w:rsidR="008E2AC0" w:rsidRPr="004C0444">
        <w:tc>
          <w:tcPr>
            <w:tcW w:w="8516" w:type="dxa"/>
            <w:tcBorders>
              <w:bottom w:val="single" w:sz="4" w:space="0" w:color="auto"/>
            </w:tcBorders>
          </w:tcPr>
          <w:p w:rsidR="006826A3" w:rsidRPr="00C53481" w:rsidRDefault="00DA185E" w:rsidP="00C53481">
            <w:pPr>
              <w:widowControl w:val="0"/>
              <w:autoSpaceDE w:val="0"/>
              <w:autoSpaceDN w:val="0"/>
              <w:adjustRightInd w:val="0"/>
              <w:spacing w:after="260"/>
              <w:rPr>
                <w:rFonts w:asciiTheme="majorHAnsi" w:hAnsiTheme="majorHAnsi" w:cs="Arial"/>
                <w:sz w:val="20"/>
                <w:szCs w:val="20"/>
              </w:rPr>
            </w:pPr>
            <w:r w:rsidRPr="004C0444">
              <w:rPr>
                <w:rFonts w:asciiTheme="majorHAnsi" w:hAnsiTheme="majorHAnsi" w:cs="Arial"/>
                <w:sz w:val="20"/>
                <w:szCs w:val="20"/>
              </w:rPr>
              <w:t>Youth in Action is the EU Programme for young people aged 15-28 (in some cases 13-30). It aims to inspire a sense of active citizenship, solidarity and tolerance among young Europeans and to involve them in shaping the Union's future.  Youth in Action is a programme for all! It promotes mobility within and beyond the EU borders, non-formal learning and intercultural dialogue, and encourages the inclusion of all young people, regardless of their educational, social and cultural background.</w:t>
            </w:r>
            <w:r w:rsidR="006826A3">
              <w:rPr>
                <w:rFonts w:asciiTheme="majorHAnsi" w:hAnsiTheme="majorHAnsi" w:cs="Arial"/>
                <w:sz w:val="20"/>
                <w:szCs w:val="20"/>
              </w:rPr>
              <w:t xml:space="preserve"> </w:t>
            </w:r>
            <w:r w:rsidR="006826A3" w:rsidRPr="006826A3">
              <w:rPr>
                <w:rFonts w:asciiTheme="majorHAnsi" w:hAnsiTheme="majorHAnsi" w:cs="Arial"/>
                <w:b/>
                <w:sz w:val="20"/>
                <w:szCs w:val="20"/>
              </w:rPr>
              <w:t xml:space="preserve">Julian to look into and report to next meeting </w:t>
            </w:r>
            <w:r w:rsidR="00C53481">
              <w:rPr>
                <w:rFonts w:asciiTheme="majorHAnsi" w:hAnsiTheme="majorHAnsi" w:cs="Arial"/>
                <w:b/>
                <w:sz w:val="20"/>
                <w:szCs w:val="20"/>
              </w:rPr>
              <w:t xml:space="preserve">&amp; </w:t>
            </w:r>
            <w:r w:rsidR="006826A3">
              <w:rPr>
                <w:rFonts w:asciiTheme="majorHAnsi" w:hAnsiTheme="majorHAnsi" w:cs="Arial"/>
                <w:b/>
                <w:sz w:val="20"/>
                <w:szCs w:val="20"/>
              </w:rPr>
              <w:t xml:space="preserve">Kris </w:t>
            </w:r>
            <w:r w:rsidR="00C53481">
              <w:rPr>
                <w:rFonts w:asciiTheme="majorHAnsi" w:hAnsiTheme="majorHAnsi" w:cs="Arial"/>
                <w:b/>
                <w:sz w:val="20"/>
                <w:szCs w:val="20"/>
              </w:rPr>
              <w:t xml:space="preserve">to explore </w:t>
            </w:r>
            <w:r w:rsidR="006826A3">
              <w:rPr>
                <w:rFonts w:asciiTheme="majorHAnsi" w:hAnsiTheme="majorHAnsi" w:cs="Arial"/>
                <w:b/>
                <w:sz w:val="20"/>
                <w:szCs w:val="20"/>
              </w:rPr>
              <w:t>contacts</w:t>
            </w:r>
            <w:r w:rsidR="00C53481">
              <w:rPr>
                <w:rFonts w:asciiTheme="majorHAnsi" w:hAnsiTheme="majorHAnsi" w:cs="Arial"/>
                <w:b/>
                <w:sz w:val="20"/>
                <w:szCs w:val="20"/>
              </w:rPr>
              <w:t>.</w:t>
            </w:r>
          </w:p>
        </w:tc>
      </w:tr>
      <w:tr w:rsidR="008E2AC0" w:rsidRPr="004C0444">
        <w:tc>
          <w:tcPr>
            <w:tcW w:w="8516" w:type="dxa"/>
            <w:shd w:val="clear" w:color="auto" w:fill="D9D9D9"/>
          </w:tcPr>
          <w:p w:rsidR="008E2AC0" w:rsidRPr="004C0444" w:rsidRDefault="005B79F9">
            <w:pPr>
              <w:rPr>
                <w:rFonts w:asciiTheme="majorHAnsi" w:hAnsiTheme="majorHAnsi"/>
                <w:b/>
              </w:rPr>
            </w:pPr>
            <w:r w:rsidRPr="004C0444">
              <w:rPr>
                <w:rFonts w:asciiTheme="majorHAnsi" w:hAnsiTheme="majorHAnsi"/>
                <w:b/>
              </w:rPr>
              <w:t xml:space="preserve">FUSION </w:t>
            </w:r>
            <w:r w:rsidR="00340237" w:rsidRPr="004C0444">
              <w:rPr>
                <w:rFonts w:asciiTheme="majorHAnsi" w:hAnsiTheme="majorHAnsi"/>
                <w:b/>
              </w:rPr>
              <w:t xml:space="preserve"> </w:t>
            </w:r>
            <w:r w:rsidR="00340237" w:rsidRPr="004C0444">
              <w:rPr>
                <w:rFonts w:asciiTheme="majorHAnsi" w:hAnsiTheme="majorHAnsi"/>
                <w:b/>
                <w:sz w:val="20"/>
                <w:szCs w:val="20"/>
              </w:rPr>
              <w:t>(next round for ‘co-creation’ strand): c</w:t>
            </w:r>
            <w:r w:rsidR="00DA185E" w:rsidRPr="004C0444">
              <w:rPr>
                <w:rFonts w:asciiTheme="majorHAnsi" w:hAnsiTheme="majorHAnsi"/>
                <w:b/>
                <w:sz w:val="20"/>
                <w:szCs w:val="20"/>
              </w:rPr>
              <w:t>all not yet released – Deadline 1/7</w:t>
            </w:r>
            <w:r w:rsidR="00DA185E" w:rsidRPr="004C0444">
              <w:rPr>
                <w:rFonts w:asciiTheme="majorHAnsi" w:hAnsiTheme="majorHAnsi"/>
                <w:b/>
              </w:rPr>
              <w:t xml:space="preserve"> </w:t>
            </w:r>
            <w:r w:rsidR="006826A3">
              <w:rPr>
                <w:rFonts w:asciiTheme="majorHAnsi" w:hAnsiTheme="majorHAnsi"/>
                <w:b/>
              </w:rPr>
              <w:t>– or 1/6??</w:t>
            </w:r>
          </w:p>
        </w:tc>
      </w:tr>
      <w:tr w:rsidR="008E2AC0" w:rsidRPr="004C0444">
        <w:tc>
          <w:tcPr>
            <w:tcW w:w="8516" w:type="dxa"/>
            <w:tcBorders>
              <w:bottom w:val="single" w:sz="4" w:space="0" w:color="auto"/>
            </w:tcBorders>
          </w:tcPr>
          <w:p w:rsidR="00C53481" w:rsidRDefault="00DA185E">
            <w:pPr>
              <w:rPr>
                <w:rFonts w:asciiTheme="majorHAnsi" w:hAnsiTheme="majorHAnsi"/>
                <w:sz w:val="20"/>
                <w:szCs w:val="20"/>
              </w:rPr>
            </w:pPr>
            <w:r w:rsidRPr="004C0444">
              <w:rPr>
                <w:rFonts w:asciiTheme="majorHAnsi" w:hAnsiTheme="majorHAnsi"/>
                <w:b/>
                <w:sz w:val="20"/>
                <w:szCs w:val="20"/>
              </w:rPr>
              <w:t>Julian and Richard to submit FUSION bid for online subscriptions to MERJ.</w:t>
            </w:r>
            <w:r w:rsidRPr="004C0444">
              <w:rPr>
                <w:rFonts w:asciiTheme="majorHAnsi" w:hAnsiTheme="majorHAnsi"/>
                <w:sz w:val="20"/>
                <w:szCs w:val="20"/>
              </w:rPr>
              <w:t xml:space="preserve"> To fit the criteria, we’ll need PHD student involvement.  Proposal = build on the Poster Presentation strand at the Summit to introduce a new web only research student space on the MERJ site, managed by PHD students as editorial board, supported by Richard &amp; Julian. </w:t>
            </w:r>
            <w:r w:rsidR="006826A3">
              <w:rPr>
                <w:rFonts w:asciiTheme="majorHAnsi" w:hAnsiTheme="majorHAnsi"/>
                <w:sz w:val="20"/>
                <w:szCs w:val="20"/>
              </w:rPr>
              <w:t xml:space="preserve">  </w:t>
            </w:r>
          </w:p>
          <w:p w:rsidR="00C53481" w:rsidRDefault="006826A3">
            <w:pPr>
              <w:rPr>
                <w:rFonts w:asciiTheme="majorHAnsi" w:hAnsiTheme="majorHAnsi"/>
                <w:b/>
                <w:sz w:val="20"/>
                <w:szCs w:val="20"/>
              </w:rPr>
            </w:pPr>
            <w:r w:rsidRPr="006826A3">
              <w:rPr>
                <w:rFonts w:asciiTheme="majorHAnsi" w:hAnsiTheme="majorHAnsi"/>
                <w:b/>
                <w:sz w:val="20"/>
                <w:szCs w:val="20"/>
              </w:rPr>
              <w:t>Kris to send successful bid for info.</w:t>
            </w:r>
            <w:r>
              <w:rPr>
                <w:rFonts w:asciiTheme="majorHAnsi" w:hAnsiTheme="majorHAnsi"/>
                <w:sz w:val="20"/>
                <w:szCs w:val="20"/>
              </w:rPr>
              <w:t xml:space="preserve"> </w:t>
            </w:r>
          </w:p>
          <w:p w:rsidR="008E2AC0" w:rsidRPr="004C0444" w:rsidRDefault="006826A3" w:rsidP="00C53481">
            <w:pPr>
              <w:rPr>
                <w:rFonts w:asciiTheme="majorHAnsi" w:hAnsiTheme="majorHAnsi"/>
                <w:sz w:val="20"/>
                <w:szCs w:val="20"/>
              </w:rPr>
            </w:pPr>
            <w:r w:rsidRPr="006826A3">
              <w:rPr>
                <w:rFonts w:asciiTheme="majorHAnsi" w:hAnsiTheme="majorHAnsi"/>
                <w:b/>
                <w:sz w:val="20"/>
                <w:szCs w:val="20"/>
              </w:rPr>
              <w:t xml:space="preserve">Jim Pope </w:t>
            </w:r>
            <w:r w:rsidR="00C53481">
              <w:rPr>
                <w:rFonts w:asciiTheme="majorHAnsi" w:hAnsiTheme="majorHAnsi"/>
                <w:b/>
                <w:sz w:val="20"/>
                <w:szCs w:val="20"/>
              </w:rPr>
              <w:t xml:space="preserve">drafting bid for </w:t>
            </w:r>
            <w:proofErr w:type="spellStart"/>
            <w:r w:rsidR="00C53481">
              <w:rPr>
                <w:rFonts w:asciiTheme="majorHAnsi" w:hAnsiTheme="majorHAnsi"/>
                <w:b/>
                <w:sz w:val="20"/>
                <w:szCs w:val="20"/>
              </w:rPr>
              <w:t>Genarrator</w:t>
            </w:r>
            <w:proofErr w:type="spellEnd"/>
            <w:r w:rsidR="00C53481">
              <w:rPr>
                <w:rFonts w:asciiTheme="majorHAnsi" w:hAnsiTheme="majorHAnsi"/>
                <w:b/>
                <w:sz w:val="20"/>
                <w:szCs w:val="20"/>
              </w:rPr>
              <w:t xml:space="preserve"> reboot + co-creation with </w:t>
            </w:r>
            <w:r w:rsidRPr="006826A3">
              <w:rPr>
                <w:rFonts w:asciiTheme="majorHAnsi" w:hAnsiTheme="majorHAnsi"/>
                <w:b/>
                <w:sz w:val="20"/>
                <w:szCs w:val="20"/>
              </w:rPr>
              <w:t xml:space="preserve">Mark </w:t>
            </w:r>
            <w:r w:rsidR="00C53481">
              <w:rPr>
                <w:rFonts w:asciiTheme="majorHAnsi" w:hAnsiTheme="majorHAnsi"/>
                <w:b/>
                <w:sz w:val="20"/>
                <w:szCs w:val="20"/>
              </w:rPr>
              <w:t xml:space="preserve">&amp; CEMP team. </w:t>
            </w:r>
          </w:p>
        </w:tc>
      </w:tr>
      <w:tr w:rsidR="008E2AC0" w:rsidRPr="004C0444">
        <w:tc>
          <w:tcPr>
            <w:tcW w:w="8516" w:type="dxa"/>
            <w:shd w:val="clear" w:color="auto" w:fill="D9D9D9"/>
          </w:tcPr>
          <w:p w:rsidR="008E2AC0" w:rsidRPr="004C0444" w:rsidRDefault="00DA185E">
            <w:pPr>
              <w:rPr>
                <w:rFonts w:asciiTheme="majorHAnsi" w:hAnsiTheme="majorHAnsi"/>
                <w:b/>
              </w:rPr>
            </w:pPr>
            <w:r w:rsidRPr="004C0444">
              <w:rPr>
                <w:rFonts w:asciiTheme="majorHAnsi" w:hAnsiTheme="majorHAnsi"/>
                <w:b/>
              </w:rPr>
              <w:t xml:space="preserve">MERJ Seminar Day – HEA funded </w:t>
            </w:r>
          </w:p>
        </w:tc>
      </w:tr>
      <w:tr w:rsidR="008E2AC0" w:rsidRPr="004C0444">
        <w:tc>
          <w:tcPr>
            <w:tcW w:w="8516" w:type="dxa"/>
            <w:tcBorders>
              <w:bottom w:val="single" w:sz="4" w:space="0" w:color="auto"/>
            </w:tcBorders>
          </w:tcPr>
          <w:p w:rsidR="008E2AC0" w:rsidRPr="004C0444" w:rsidRDefault="00DA185E">
            <w:pPr>
              <w:rPr>
                <w:rFonts w:asciiTheme="majorHAnsi" w:hAnsiTheme="majorHAnsi"/>
                <w:sz w:val="20"/>
                <w:szCs w:val="20"/>
              </w:rPr>
            </w:pPr>
            <w:r w:rsidRPr="004C0444">
              <w:rPr>
                <w:rFonts w:asciiTheme="majorHAnsi" w:hAnsiTheme="majorHAnsi"/>
                <w:b/>
                <w:sz w:val="20"/>
                <w:szCs w:val="20"/>
              </w:rPr>
              <w:t>HEA have offered £4k to run a ‘researcher’s retreat’ day.</w:t>
            </w:r>
            <w:r w:rsidRPr="004C0444">
              <w:rPr>
                <w:rFonts w:asciiTheme="majorHAnsi" w:hAnsiTheme="majorHAnsi"/>
                <w:sz w:val="20"/>
                <w:szCs w:val="20"/>
              </w:rPr>
              <w:t xml:space="preserve"> This MERJ event will be co-hosted with BCU – in Birmingham on 17.5</w:t>
            </w:r>
            <w:r w:rsidR="00796A20">
              <w:rPr>
                <w:rFonts w:asciiTheme="majorHAnsi" w:hAnsiTheme="majorHAnsi"/>
                <w:b/>
                <w:sz w:val="20"/>
                <w:szCs w:val="20"/>
              </w:rPr>
              <w:t>.</w:t>
            </w:r>
            <w:r w:rsidRPr="00C53481">
              <w:rPr>
                <w:rFonts w:asciiTheme="majorHAnsi" w:hAnsiTheme="majorHAnsi"/>
                <w:b/>
                <w:color w:val="FF0000"/>
                <w:sz w:val="20"/>
                <w:szCs w:val="20"/>
              </w:rPr>
              <w:t xml:space="preserve"> </w:t>
            </w:r>
            <w:r w:rsidR="006826A3" w:rsidRPr="00C53481">
              <w:rPr>
                <w:rFonts w:asciiTheme="majorHAnsi" w:hAnsiTheme="majorHAnsi"/>
                <w:b/>
                <w:color w:val="FF0000"/>
                <w:sz w:val="20"/>
                <w:szCs w:val="20"/>
              </w:rPr>
              <w:t xml:space="preserve"> </w:t>
            </w:r>
            <w:r w:rsidR="00C53481" w:rsidRPr="00796A20">
              <w:rPr>
                <w:rFonts w:asciiTheme="majorHAnsi" w:hAnsiTheme="majorHAnsi"/>
                <w:b/>
                <w:sz w:val="20"/>
                <w:szCs w:val="20"/>
              </w:rPr>
              <w:t>Pending HEA confirmation.</w:t>
            </w:r>
            <w:r w:rsidR="00C53481">
              <w:rPr>
                <w:rFonts w:asciiTheme="majorHAnsi" w:hAnsiTheme="majorHAnsi"/>
                <w:sz w:val="20"/>
                <w:szCs w:val="20"/>
              </w:rPr>
              <w:t xml:space="preserve"> </w:t>
            </w:r>
          </w:p>
        </w:tc>
      </w:tr>
      <w:tr w:rsidR="008E2AC0" w:rsidRPr="004C0444">
        <w:tc>
          <w:tcPr>
            <w:tcW w:w="8516" w:type="dxa"/>
            <w:shd w:val="clear" w:color="auto" w:fill="D9D9D9"/>
          </w:tcPr>
          <w:p w:rsidR="00250372" w:rsidRPr="004C0444" w:rsidRDefault="00250372">
            <w:pPr>
              <w:rPr>
                <w:rFonts w:asciiTheme="majorHAnsi" w:hAnsiTheme="majorHAnsi"/>
                <w:b/>
                <w:sz w:val="20"/>
                <w:szCs w:val="20"/>
              </w:rPr>
            </w:pPr>
            <w:r w:rsidRPr="004C0444">
              <w:rPr>
                <w:rFonts w:asciiTheme="majorHAnsi" w:hAnsiTheme="majorHAnsi"/>
                <w:b/>
              </w:rPr>
              <w:t xml:space="preserve">EU / Marie Curie Research Fellowship (for international researcher): </w:t>
            </w:r>
            <w:hyperlink r:id="rId17" w:history="1">
              <w:r w:rsidRPr="004C0444">
                <w:rPr>
                  <w:rStyle w:val="Hyperlink"/>
                  <w:rFonts w:asciiTheme="majorHAnsi" w:hAnsiTheme="majorHAnsi"/>
                  <w:b/>
                  <w:sz w:val="20"/>
                  <w:szCs w:val="20"/>
                </w:rPr>
                <w:t>http://blogs.bournemouth.ac.uk/research/2013/02/12/need-a-fully-funded-research-fellow/</w:t>
              </w:r>
            </w:hyperlink>
          </w:p>
          <w:p w:rsidR="008E2AC0" w:rsidRPr="004C0444" w:rsidRDefault="00250372">
            <w:pPr>
              <w:rPr>
                <w:rFonts w:asciiTheme="majorHAnsi" w:hAnsiTheme="majorHAnsi"/>
                <w:b/>
              </w:rPr>
            </w:pPr>
            <w:r w:rsidRPr="004C0444">
              <w:rPr>
                <w:rFonts w:asciiTheme="majorHAnsi" w:hAnsiTheme="majorHAnsi"/>
                <w:b/>
                <w:sz w:val="20"/>
                <w:szCs w:val="20"/>
              </w:rPr>
              <w:t>Deadline August 2013</w:t>
            </w:r>
          </w:p>
        </w:tc>
      </w:tr>
      <w:tr w:rsidR="008E2AC0" w:rsidRPr="004C0444">
        <w:tc>
          <w:tcPr>
            <w:tcW w:w="8516" w:type="dxa"/>
            <w:tcBorders>
              <w:bottom w:val="single" w:sz="4" w:space="0" w:color="auto"/>
            </w:tcBorders>
          </w:tcPr>
          <w:p w:rsidR="00250372" w:rsidRPr="004C0444" w:rsidRDefault="00250372" w:rsidP="00250372">
            <w:pPr>
              <w:widowControl w:val="0"/>
              <w:autoSpaceDE w:val="0"/>
              <w:autoSpaceDN w:val="0"/>
              <w:adjustRightInd w:val="0"/>
              <w:rPr>
                <w:rFonts w:asciiTheme="majorHAnsi" w:hAnsiTheme="majorHAnsi" w:cs="Helvetica"/>
                <w:color w:val="343434"/>
                <w:sz w:val="20"/>
                <w:szCs w:val="20"/>
              </w:rPr>
            </w:pPr>
            <w:r w:rsidRPr="004C0444">
              <w:rPr>
                <w:rFonts w:asciiTheme="majorHAnsi" w:hAnsiTheme="majorHAnsi" w:cs="Helvetica"/>
                <w:color w:val="343434"/>
                <w:sz w:val="20"/>
                <w:szCs w:val="20"/>
              </w:rPr>
              <w:t>These fellowships are prestigious and highly sought after, especially as they pay very well. There is a difference in emphasis between the two schemes but the overriding criteria is candidate, and host, excellence with respect to the justification of the project rationale. This is all derived from the candidates cv and thus please discuss initially with Martin Pickard who can advise on suitability and fit.</w:t>
            </w:r>
          </w:p>
          <w:p w:rsidR="008E2AC0" w:rsidRPr="004C0444" w:rsidRDefault="00250372" w:rsidP="00250372">
            <w:pPr>
              <w:tabs>
                <w:tab w:val="left" w:pos="2133"/>
              </w:tabs>
              <w:rPr>
                <w:rFonts w:asciiTheme="majorHAnsi" w:hAnsiTheme="majorHAnsi" w:cs="Helvetica"/>
                <w:color w:val="343434"/>
                <w:sz w:val="20"/>
                <w:szCs w:val="20"/>
              </w:rPr>
            </w:pPr>
            <w:r w:rsidRPr="004C0444">
              <w:rPr>
                <w:rFonts w:asciiTheme="majorHAnsi" w:hAnsiTheme="majorHAnsi" w:cs="Helvetica"/>
                <w:color w:val="343434"/>
                <w:sz w:val="20"/>
                <w:szCs w:val="20"/>
              </w:rPr>
              <w:t>These fellowships are an excellent, and often overlooked, way to expand and compliment a research team. Initial advice is imperative as, again, project structure and rationale with respect to the candidate are very important in determining success and need to be argued and justified around the actual science and project.</w:t>
            </w:r>
          </w:p>
          <w:p w:rsidR="00250372" w:rsidRDefault="00250372" w:rsidP="00250372">
            <w:pPr>
              <w:tabs>
                <w:tab w:val="left" w:pos="2133"/>
              </w:tabs>
              <w:rPr>
                <w:rFonts w:asciiTheme="majorHAnsi" w:hAnsiTheme="majorHAnsi" w:cs="Helvetica"/>
                <w:b/>
                <w:color w:val="343434"/>
                <w:sz w:val="20"/>
                <w:szCs w:val="20"/>
              </w:rPr>
            </w:pPr>
            <w:r w:rsidRPr="004C0444">
              <w:rPr>
                <w:rFonts w:asciiTheme="majorHAnsi" w:hAnsiTheme="majorHAnsi" w:cs="Helvetica"/>
                <w:b/>
                <w:color w:val="343434"/>
                <w:sz w:val="20"/>
                <w:szCs w:val="20"/>
              </w:rPr>
              <w:t xml:space="preserve">NB – there is internal support for this at BU with information sessions – see link above. </w:t>
            </w:r>
          </w:p>
          <w:p w:rsidR="00C3651C" w:rsidRPr="00C53481" w:rsidRDefault="00C3651C" w:rsidP="00C53481">
            <w:pPr>
              <w:tabs>
                <w:tab w:val="left" w:pos="2133"/>
              </w:tabs>
              <w:rPr>
                <w:rFonts w:asciiTheme="majorHAnsi" w:hAnsiTheme="majorHAnsi"/>
                <w:b/>
                <w:color w:val="FF0000"/>
                <w:sz w:val="20"/>
                <w:szCs w:val="20"/>
              </w:rPr>
            </w:pPr>
            <w:r w:rsidRPr="00C53481">
              <w:rPr>
                <w:rFonts w:asciiTheme="majorHAnsi" w:hAnsiTheme="majorHAnsi"/>
                <w:b/>
                <w:color w:val="FF0000"/>
                <w:sz w:val="20"/>
                <w:szCs w:val="20"/>
              </w:rPr>
              <w:t xml:space="preserve">Mark to report to </w:t>
            </w:r>
            <w:r w:rsidR="00C53481">
              <w:rPr>
                <w:rFonts w:asciiTheme="majorHAnsi" w:hAnsiTheme="majorHAnsi"/>
                <w:b/>
                <w:color w:val="FF0000"/>
                <w:sz w:val="20"/>
                <w:szCs w:val="20"/>
              </w:rPr>
              <w:t xml:space="preserve">future meeting. </w:t>
            </w:r>
            <w:r w:rsidRPr="00C53481">
              <w:rPr>
                <w:rFonts w:asciiTheme="majorHAnsi" w:hAnsiTheme="majorHAnsi"/>
                <w:b/>
                <w:color w:val="FF0000"/>
                <w:sz w:val="20"/>
                <w:szCs w:val="20"/>
              </w:rPr>
              <w:t xml:space="preserve"> </w:t>
            </w:r>
          </w:p>
        </w:tc>
      </w:tr>
      <w:tr w:rsidR="008E2AC0" w:rsidRPr="004C0444">
        <w:tc>
          <w:tcPr>
            <w:tcW w:w="8516" w:type="dxa"/>
            <w:shd w:val="clear" w:color="auto" w:fill="D9D9D9"/>
          </w:tcPr>
          <w:p w:rsidR="00250372" w:rsidRPr="004C0444" w:rsidRDefault="00250372">
            <w:pPr>
              <w:rPr>
                <w:rFonts w:asciiTheme="majorHAnsi" w:hAnsiTheme="majorHAnsi"/>
                <w:b/>
              </w:rPr>
            </w:pPr>
            <w:r w:rsidRPr="004C0444">
              <w:rPr>
                <w:rFonts w:asciiTheme="majorHAnsi" w:hAnsiTheme="majorHAnsi"/>
                <w:b/>
              </w:rPr>
              <w:t xml:space="preserve">NESTA Digital R&amp;D for the Arts </w:t>
            </w:r>
            <w:hyperlink r:id="rId18" w:history="1">
              <w:r w:rsidRPr="004C0444">
                <w:rPr>
                  <w:rStyle w:val="Hyperlink"/>
                  <w:rFonts w:asciiTheme="majorHAnsi" w:hAnsiTheme="majorHAnsi"/>
                  <w:b/>
                  <w:sz w:val="20"/>
                  <w:szCs w:val="20"/>
                </w:rPr>
                <w:t>http://www.nesta.org.uk/areas_of_work/creative_economy/digital_rnd</w:t>
              </w:r>
            </w:hyperlink>
            <w:proofErr w:type="gramStart"/>
            <w:r w:rsidRPr="004C0444">
              <w:rPr>
                <w:rFonts w:asciiTheme="majorHAnsi" w:hAnsiTheme="majorHAnsi"/>
                <w:b/>
                <w:sz w:val="20"/>
                <w:szCs w:val="20"/>
              </w:rPr>
              <w:t xml:space="preserve">   Deadline</w:t>
            </w:r>
            <w:proofErr w:type="gramEnd"/>
            <w:r w:rsidRPr="004C0444">
              <w:rPr>
                <w:rFonts w:asciiTheme="majorHAnsi" w:hAnsiTheme="majorHAnsi"/>
                <w:b/>
                <w:sz w:val="20"/>
                <w:szCs w:val="20"/>
              </w:rPr>
              <w:t xml:space="preserve"> for EOI – any time up to December.</w:t>
            </w:r>
            <w:r w:rsidR="00F5378F">
              <w:rPr>
                <w:rFonts w:asciiTheme="majorHAnsi" w:hAnsiTheme="majorHAnsi"/>
                <w:b/>
                <w:sz w:val="20"/>
                <w:szCs w:val="20"/>
              </w:rPr>
              <w:t xml:space="preserve"> Expression of interest = phase 1. </w:t>
            </w:r>
          </w:p>
        </w:tc>
      </w:tr>
      <w:tr w:rsidR="008E2AC0" w:rsidRPr="004C0444">
        <w:tc>
          <w:tcPr>
            <w:tcW w:w="8516" w:type="dxa"/>
            <w:tcBorders>
              <w:bottom w:val="single" w:sz="4" w:space="0" w:color="auto"/>
            </w:tcBorders>
          </w:tcPr>
          <w:p w:rsidR="00C53481" w:rsidRDefault="00250372" w:rsidP="00F5378F">
            <w:pPr>
              <w:rPr>
                <w:rFonts w:asciiTheme="majorHAnsi" w:hAnsiTheme="majorHAnsi"/>
                <w:b/>
                <w:sz w:val="20"/>
                <w:szCs w:val="20"/>
              </w:rPr>
            </w:pPr>
            <w:r w:rsidRPr="00C53481">
              <w:rPr>
                <w:rFonts w:asciiTheme="majorHAnsi" w:hAnsiTheme="majorHAnsi"/>
                <w:b/>
                <w:sz w:val="20"/>
                <w:szCs w:val="20"/>
              </w:rPr>
              <w:t xml:space="preserve">Mark and Julian working on a bid. </w:t>
            </w:r>
          </w:p>
          <w:p w:rsidR="00C53481" w:rsidRPr="00C53481" w:rsidRDefault="00C3651C" w:rsidP="00C53481">
            <w:pPr>
              <w:rPr>
                <w:rFonts w:asciiTheme="majorHAnsi" w:hAnsiTheme="majorHAnsi"/>
                <w:sz w:val="20"/>
                <w:szCs w:val="20"/>
              </w:rPr>
            </w:pPr>
            <w:r w:rsidRPr="00C53481">
              <w:rPr>
                <w:rFonts w:asciiTheme="majorHAnsi" w:hAnsiTheme="majorHAnsi"/>
                <w:sz w:val="20"/>
                <w:szCs w:val="20"/>
              </w:rPr>
              <w:t>Mark attended</w:t>
            </w:r>
            <w:r w:rsidR="00250372" w:rsidRPr="00C53481">
              <w:rPr>
                <w:rFonts w:asciiTheme="majorHAnsi" w:hAnsiTheme="majorHAnsi"/>
                <w:sz w:val="20"/>
                <w:szCs w:val="20"/>
              </w:rPr>
              <w:t xml:space="preserve"> briefing session in London </w:t>
            </w:r>
            <w:r w:rsidRPr="00C53481">
              <w:rPr>
                <w:rFonts w:asciiTheme="majorHAnsi" w:hAnsiTheme="majorHAnsi"/>
                <w:sz w:val="20"/>
                <w:szCs w:val="20"/>
              </w:rPr>
              <w:t>on 13.3</w:t>
            </w:r>
            <w:r w:rsidR="00F5378F" w:rsidRPr="00C53481">
              <w:rPr>
                <w:rFonts w:asciiTheme="majorHAnsi" w:hAnsiTheme="majorHAnsi"/>
                <w:sz w:val="20"/>
                <w:szCs w:val="20"/>
              </w:rPr>
              <w:t xml:space="preserve"> </w:t>
            </w:r>
            <w:r w:rsidRPr="00C53481">
              <w:rPr>
                <w:rFonts w:asciiTheme="majorHAnsi" w:hAnsiTheme="majorHAnsi"/>
                <w:sz w:val="20"/>
                <w:szCs w:val="20"/>
              </w:rPr>
              <w:t>– emphasis on digital research and development</w:t>
            </w:r>
            <w:r w:rsidR="00250372" w:rsidRPr="00C53481">
              <w:rPr>
                <w:rFonts w:asciiTheme="majorHAnsi" w:hAnsiTheme="majorHAnsi"/>
                <w:sz w:val="20"/>
                <w:szCs w:val="20"/>
              </w:rPr>
              <w:t>.</w:t>
            </w:r>
            <w:r w:rsidRPr="00C53481">
              <w:rPr>
                <w:rFonts w:asciiTheme="majorHAnsi" w:hAnsiTheme="majorHAnsi"/>
                <w:sz w:val="20"/>
                <w:szCs w:val="20"/>
              </w:rPr>
              <w:t xml:space="preserve"> </w:t>
            </w:r>
            <w:r w:rsidR="00C53481" w:rsidRPr="00C53481">
              <w:rPr>
                <w:rFonts w:asciiTheme="majorHAnsi" w:hAnsiTheme="majorHAnsi"/>
                <w:sz w:val="20"/>
                <w:szCs w:val="20"/>
              </w:rPr>
              <w:t xml:space="preserve">3 </w:t>
            </w:r>
            <w:proofErr w:type="spellStart"/>
            <w:r w:rsidR="00C53481" w:rsidRPr="00C53481">
              <w:rPr>
                <w:rFonts w:asciiTheme="majorHAnsi" w:hAnsiTheme="majorHAnsi"/>
                <w:sz w:val="20"/>
                <w:szCs w:val="20"/>
              </w:rPr>
              <w:t>organisations</w:t>
            </w:r>
            <w:proofErr w:type="spellEnd"/>
            <w:r w:rsidR="00C53481" w:rsidRPr="00C53481">
              <w:rPr>
                <w:rFonts w:asciiTheme="majorHAnsi" w:hAnsiTheme="majorHAnsi"/>
                <w:sz w:val="20"/>
                <w:szCs w:val="20"/>
              </w:rPr>
              <w:t xml:space="preserve">:  </w:t>
            </w:r>
            <w:r w:rsidRPr="00C53481">
              <w:rPr>
                <w:rFonts w:asciiTheme="majorHAnsi" w:hAnsiTheme="majorHAnsi"/>
                <w:sz w:val="20"/>
                <w:szCs w:val="20"/>
              </w:rPr>
              <w:t>the lead</w:t>
            </w:r>
            <w:r w:rsidR="00C53481" w:rsidRPr="00C53481">
              <w:rPr>
                <w:rFonts w:asciiTheme="majorHAnsi" w:hAnsiTheme="majorHAnsi"/>
                <w:sz w:val="20"/>
                <w:szCs w:val="20"/>
              </w:rPr>
              <w:t xml:space="preserve"> (with arts project)</w:t>
            </w:r>
            <w:r w:rsidRPr="00C53481">
              <w:rPr>
                <w:rFonts w:asciiTheme="majorHAnsi" w:hAnsiTheme="majorHAnsi"/>
                <w:sz w:val="20"/>
                <w:szCs w:val="20"/>
              </w:rPr>
              <w:t>, a tech provider and a researcher. 125K</w:t>
            </w:r>
            <w:r w:rsidR="00C53481" w:rsidRPr="00C53481">
              <w:rPr>
                <w:rFonts w:asciiTheme="majorHAnsi" w:hAnsiTheme="majorHAnsi"/>
                <w:sz w:val="20"/>
                <w:szCs w:val="20"/>
              </w:rPr>
              <w:t xml:space="preserve"> = average</w:t>
            </w:r>
            <w:r w:rsidRPr="00C53481">
              <w:rPr>
                <w:rFonts w:asciiTheme="majorHAnsi" w:hAnsiTheme="majorHAnsi"/>
                <w:sz w:val="20"/>
                <w:szCs w:val="20"/>
              </w:rPr>
              <w:t xml:space="preserve">. </w:t>
            </w:r>
          </w:p>
          <w:p w:rsidR="00C53481" w:rsidRPr="00C53481" w:rsidRDefault="00C3651C" w:rsidP="00C53481">
            <w:pPr>
              <w:rPr>
                <w:rFonts w:asciiTheme="majorHAnsi" w:hAnsiTheme="majorHAnsi"/>
                <w:sz w:val="20"/>
                <w:szCs w:val="20"/>
              </w:rPr>
            </w:pPr>
            <w:r w:rsidRPr="00C53481">
              <w:rPr>
                <w:rFonts w:asciiTheme="majorHAnsi" w:hAnsiTheme="majorHAnsi"/>
                <w:sz w:val="20"/>
                <w:szCs w:val="20"/>
              </w:rPr>
              <w:t xml:space="preserve">Key criteria – generating public knowledge for the wider arts sector. </w:t>
            </w:r>
          </w:p>
          <w:p w:rsidR="008E2AC0" w:rsidRPr="00C53481" w:rsidRDefault="00C3651C" w:rsidP="00C53481">
            <w:pPr>
              <w:rPr>
                <w:rFonts w:asciiTheme="majorHAnsi" w:hAnsiTheme="majorHAnsi"/>
                <w:b/>
                <w:sz w:val="20"/>
                <w:szCs w:val="20"/>
              </w:rPr>
            </w:pPr>
            <w:r w:rsidRPr="00C53481">
              <w:rPr>
                <w:rFonts w:asciiTheme="majorHAnsi" w:hAnsiTheme="majorHAnsi"/>
                <w:sz w:val="20"/>
                <w:szCs w:val="20"/>
              </w:rPr>
              <w:t>First s</w:t>
            </w:r>
            <w:r w:rsidR="00C53481" w:rsidRPr="00C53481">
              <w:rPr>
                <w:rFonts w:asciiTheme="majorHAnsi" w:hAnsiTheme="majorHAnsi"/>
                <w:sz w:val="20"/>
                <w:szCs w:val="20"/>
              </w:rPr>
              <w:t xml:space="preserve">tep – identify an arts project. </w:t>
            </w:r>
            <w:r w:rsidRPr="00C53481">
              <w:rPr>
                <w:rFonts w:asciiTheme="majorHAnsi" w:hAnsiTheme="majorHAnsi"/>
                <w:sz w:val="20"/>
                <w:szCs w:val="20"/>
              </w:rPr>
              <w:t>Audience engagement and / or new business models = outcomes. Mark to follow up and talk to Neil White for other possible contacts. Stephen H to link to tech provider?</w:t>
            </w:r>
            <w:r w:rsidR="00F5378F" w:rsidRPr="00C53481">
              <w:rPr>
                <w:rFonts w:asciiTheme="majorHAnsi" w:hAnsiTheme="majorHAnsi"/>
                <w:b/>
                <w:sz w:val="20"/>
                <w:szCs w:val="20"/>
              </w:rPr>
              <w:t xml:space="preserve"> </w:t>
            </w:r>
            <w:r w:rsidR="00C53481">
              <w:rPr>
                <w:rFonts w:asciiTheme="majorHAnsi" w:hAnsiTheme="majorHAnsi"/>
                <w:b/>
                <w:sz w:val="20"/>
                <w:szCs w:val="20"/>
              </w:rPr>
              <w:t>Update in around a month (Mark).</w:t>
            </w:r>
          </w:p>
        </w:tc>
      </w:tr>
      <w:tr w:rsidR="008E2AC0" w:rsidRPr="004C0444">
        <w:tc>
          <w:tcPr>
            <w:tcW w:w="8516" w:type="dxa"/>
            <w:shd w:val="clear" w:color="auto" w:fill="D9D9D9"/>
          </w:tcPr>
          <w:p w:rsidR="008D4BF0" w:rsidRPr="004C0444" w:rsidRDefault="008D4BF0">
            <w:pPr>
              <w:rPr>
                <w:rFonts w:asciiTheme="majorHAnsi" w:hAnsiTheme="majorHAnsi"/>
                <w:b/>
                <w:sz w:val="20"/>
                <w:szCs w:val="20"/>
              </w:rPr>
            </w:pPr>
            <w:r w:rsidRPr="004C0444">
              <w:rPr>
                <w:rFonts w:asciiTheme="majorHAnsi" w:hAnsiTheme="majorHAnsi"/>
                <w:b/>
              </w:rPr>
              <w:t xml:space="preserve">UKLA Small Grants (up to £3k) </w:t>
            </w:r>
            <w:r w:rsidRPr="004C0444">
              <w:rPr>
                <w:rFonts w:asciiTheme="majorHAnsi" w:hAnsiTheme="majorHAnsi"/>
                <w:b/>
                <w:sz w:val="20"/>
                <w:szCs w:val="20"/>
              </w:rPr>
              <w:t>Deadline 1</w:t>
            </w:r>
            <w:r w:rsidRPr="004C0444">
              <w:rPr>
                <w:rFonts w:asciiTheme="majorHAnsi" w:hAnsiTheme="majorHAnsi"/>
                <w:b/>
                <w:sz w:val="20"/>
                <w:szCs w:val="20"/>
                <w:vertAlign w:val="superscript"/>
              </w:rPr>
              <w:t>st</w:t>
            </w:r>
            <w:r w:rsidRPr="004C0444">
              <w:rPr>
                <w:rFonts w:asciiTheme="majorHAnsi" w:hAnsiTheme="majorHAnsi"/>
                <w:b/>
                <w:sz w:val="20"/>
                <w:szCs w:val="20"/>
              </w:rPr>
              <w:t xml:space="preserve"> October </w:t>
            </w:r>
            <w:hyperlink r:id="rId19" w:history="1">
              <w:r w:rsidRPr="004C0444">
                <w:rPr>
                  <w:rStyle w:val="Hyperlink"/>
                  <w:rFonts w:asciiTheme="majorHAnsi" w:hAnsiTheme="majorHAnsi"/>
                  <w:b/>
                  <w:sz w:val="20"/>
                  <w:szCs w:val="20"/>
                </w:rPr>
                <w:t>http://www.ukla.org/research/research_grants_and_awards/</w:t>
              </w:r>
            </w:hyperlink>
          </w:p>
        </w:tc>
      </w:tr>
      <w:tr w:rsidR="008E2AC0" w:rsidRPr="004C0444">
        <w:tc>
          <w:tcPr>
            <w:tcW w:w="8516" w:type="dxa"/>
            <w:tcBorders>
              <w:bottom w:val="single" w:sz="4" w:space="0" w:color="auto"/>
            </w:tcBorders>
          </w:tcPr>
          <w:p w:rsidR="008D4BF0" w:rsidRPr="004C0444" w:rsidRDefault="008D4BF0">
            <w:pPr>
              <w:rPr>
                <w:rFonts w:asciiTheme="majorHAnsi" w:hAnsiTheme="majorHAnsi" w:cs="Helvetica Neue"/>
                <w:sz w:val="20"/>
                <w:szCs w:val="20"/>
              </w:rPr>
            </w:pPr>
            <w:r w:rsidRPr="004C0444">
              <w:rPr>
                <w:rFonts w:asciiTheme="majorHAnsi" w:hAnsiTheme="majorHAnsi" w:cs="Helvetica Neue"/>
                <w:sz w:val="20"/>
                <w:szCs w:val="20"/>
              </w:rPr>
              <w:t>UKLA grants are available to members with an interest in exploring a specific aspect of literacy through systematic research-based enquiry.</w:t>
            </w:r>
          </w:p>
          <w:p w:rsidR="008D4BF0" w:rsidRPr="004C0444" w:rsidRDefault="00C53481">
            <w:pPr>
              <w:rPr>
                <w:rFonts w:asciiTheme="majorHAnsi" w:hAnsiTheme="majorHAnsi" w:cs="Helvetica Neue"/>
                <w:b/>
                <w:sz w:val="20"/>
                <w:szCs w:val="20"/>
              </w:rPr>
            </w:pPr>
            <w:r>
              <w:rPr>
                <w:rFonts w:asciiTheme="majorHAnsi" w:hAnsiTheme="majorHAnsi" w:cs="Helvetica Neue"/>
                <w:b/>
                <w:sz w:val="20"/>
                <w:szCs w:val="20"/>
              </w:rPr>
              <w:t xml:space="preserve">RB to look into &amp; report to next meeting. </w:t>
            </w:r>
          </w:p>
        </w:tc>
      </w:tr>
      <w:tr w:rsidR="008E2AC0" w:rsidRPr="004C0444">
        <w:tc>
          <w:tcPr>
            <w:tcW w:w="8516" w:type="dxa"/>
            <w:shd w:val="clear" w:color="auto" w:fill="D9D9D9"/>
          </w:tcPr>
          <w:p w:rsidR="008E2AC0" w:rsidRPr="004C0444" w:rsidRDefault="0006131E" w:rsidP="0006131E">
            <w:pPr>
              <w:tabs>
                <w:tab w:val="left" w:pos="2107"/>
              </w:tabs>
              <w:rPr>
                <w:rFonts w:asciiTheme="majorHAnsi" w:hAnsiTheme="majorHAnsi"/>
                <w:b/>
              </w:rPr>
            </w:pPr>
            <w:r w:rsidRPr="004C0444">
              <w:rPr>
                <w:rFonts w:asciiTheme="majorHAnsi" w:hAnsiTheme="majorHAnsi"/>
                <w:b/>
              </w:rPr>
              <w:t xml:space="preserve">Nuffield Foundation </w:t>
            </w:r>
            <w:hyperlink r:id="rId20" w:history="1">
              <w:r w:rsidRPr="004C0444">
                <w:rPr>
                  <w:rStyle w:val="Hyperlink"/>
                  <w:rFonts w:asciiTheme="majorHAnsi" w:hAnsiTheme="majorHAnsi"/>
                  <w:b/>
                  <w:sz w:val="20"/>
                  <w:szCs w:val="20"/>
                </w:rPr>
                <w:t>http://www.nuffieldfoundation.org/sites/default/files/files/Guide%20for%20applicants%202013.pdf</w:t>
              </w:r>
            </w:hyperlink>
            <w:proofErr w:type="gramStart"/>
            <w:r w:rsidRPr="004C0444">
              <w:rPr>
                <w:rFonts w:asciiTheme="majorHAnsi" w:hAnsiTheme="majorHAnsi"/>
                <w:b/>
                <w:sz w:val="20"/>
                <w:szCs w:val="20"/>
              </w:rPr>
              <w:t xml:space="preserve">  Deadline</w:t>
            </w:r>
            <w:proofErr w:type="gramEnd"/>
            <w:r w:rsidRPr="004C0444">
              <w:rPr>
                <w:rFonts w:asciiTheme="majorHAnsi" w:hAnsiTheme="majorHAnsi"/>
                <w:b/>
                <w:sz w:val="20"/>
                <w:szCs w:val="20"/>
              </w:rPr>
              <w:t xml:space="preserve"> 5.7</w:t>
            </w:r>
            <w:r w:rsidRPr="004C0444">
              <w:rPr>
                <w:rFonts w:asciiTheme="majorHAnsi" w:hAnsiTheme="majorHAnsi"/>
                <w:b/>
              </w:rPr>
              <w:t xml:space="preserve"> </w:t>
            </w:r>
          </w:p>
        </w:tc>
      </w:tr>
      <w:tr w:rsidR="008E2AC0" w:rsidRPr="004C0444">
        <w:tc>
          <w:tcPr>
            <w:tcW w:w="8516" w:type="dxa"/>
            <w:tcBorders>
              <w:bottom w:val="single" w:sz="4" w:space="0" w:color="auto"/>
            </w:tcBorders>
          </w:tcPr>
          <w:p w:rsidR="0006131E" w:rsidRPr="004C0444" w:rsidRDefault="0006131E" w:rsidP="0006131E">
            <w:pPr>
              <w:rPr>
                <w:rFonts w:asciiTheme="majorHAnsi" w:hAnsiTheme="majorHAnsi"/>
                <w:b/>
                <w:sz w:val="20"/>
                <w:szCs w:val="20"/>
              </w:rPr>
            </w:pPr>
            <w:r w:rsidRPr="004C0444">
              <w:rPr>
                <w:rFonts w:asciiTheme="majorHAnsi" w:hAnsiTheme="majorHAnsi"/>
                <w:b/>
                <w:sz w:val="20"/>
                <w:szCs w:val="20"/>
              </w:rPr>
              <w:t xml:space="preserve">Funding for innovative education projects. Outside of normal areas of expertise and cannot be related to arts, but possible fit to use of media / tech for learning / pedagogy: </w:t>
            </w:r>
          </w:p>
          <w:p w:rsidR="0006131E" w:rsidRPr="004C0444" w:rsidRDefault="0006131E" w:rsidP="0006131E">
            <w:pPr>
              <w:widowControl w:val="0"/>
              <w:autoSpaceDE w:val="0"/>
              <w:autoSpaceDN w:val="0"/>
              <w:adjustRightInd w:val="0"/>
              <w:spacing w:after="240"/>
              <w:rPr>
                <w:rFonts w:asciiTheme="majorHAnsi" w:hAnsiTheme="majorHAnsi" w:cs="Arial"/>
                <w:sz w:val="20"/>
                <w:szCs w:val="20"/>
              </w:rPr>
            </w:pPr>
            <w:r w:rsidRPr="004C0444">
              <w:rPr>
                <w:rFonts w:asciiTheme="majorHAnsi" w:hAnsiTheme="majorHAnsi" w:cs="Arial"/>
                <w:sz w:val="20"/>
                <w:szCs w:val="20"/>
              </w:rPr>
              <w:t xml:space="preserve">Educational grants: support innovative research and development in specific priority areas. Grants are mainly for research (usually carried out in universities or independent research institutes) but are also made for practical developments or innovation (often in voluntary sector </w:t>
            </w:r>
            <w:proofErr w:type="spellStart"/>
            <w:r w:rsidRPr="004C0444">
              <w:rPr>
                <w:rFonts w:asciiTheme="majorHAnsi" w:hAnsiTheme="majorHAnsi" w:cs="Arial"/>
                <w:sz w:val="20"/>
                <w:szCs w:val="20"/>
              </w:rPr>
              <w:t>organisations</w:t>
            </w:r>
            <w:proofErr w:type="spellEnd"/>
            <w:r w:rsidRPr="004C0444">
              <w:rPr>
                <w:rFonts w:asciiTheme="majorHAnsi" w:hAnsiTheme="majorHAnsi" w:cs="Arial"/>
                <w:sz w:val="20"/>
                <w:szCs w:val="20"/>
              </w:rPr>
              <w:t>).</w:t>
            </w:r>
            <w:r w:rsidR="00F5378F">
              <w:rPr>
                <w:rFonts w:asciiTheme="majorHAnsi" w:hAnsiTheme="majorHAnsi" w:cs="Arial"/>
                <w:sz w:val="20"/>
                <w:szCs w:val="20"/>
              </w:rPr>
              <w:t xml:space="preserve">  </w:t>
            </w:r>
            <w:r w:rsidR="00C53481">
              <w:rPr>
                <w:rFonts w:asciiTheme="majorHAnsi" w:hAnsiTheme="majorHAnsi" w:cs="Arial"/>
                <w:b/>
                <w:sz w:val="20"/>
                <w:szCs w:val="20"/>
              </w:rPr>
              <w:t>RB to look into &amp; report to next meeting.</w:t>
            </w:r>
          </w:p>
        </w:tc>
      </w:tr>
      <w:tr w:rsidR="008E2AC0" w:rsidRPr="004C0444">
        <w:tc>
          <w:tcPr>
            <w:tcW w:w="8516" w:type="dxa"/>
            <w:shd w:val="clear" w:color="auto" w:fill="D9D9D9"/>
          </w:tcPr>
          <w:p w:rsidR="008E2AC0" w:rsidRPr="004C0444" w:rsidRDefault="0006131E" w:rsidP="0006131E">
            <w:pPr>
              <w:tabs>
                <w:tab w:val="left" w:pos="2760"/>
              </w:tabs>
              <w:rPr>
                <w:rFonts w:asciiTheme="majorHAnsi" w:hAnsiTheme="majorHAnsi"/>
                <w:b/>
              </w:rPr>
            </w:pPr>
            <w:r w:rsidRPr="004C0444">
              <w:rPr>
                <w:rFonts w:asciiTheme="majorHAnsi" w:hAnsiTheme="majorHAnsi"/>
                <w:b/>
              </w:rPr>
              <w:t xml:space="preserve">HEA Travel Fund </w:t>
            </w:r>
            <w:hyperlink r:id="rId21" w:history="1">
              <w:r w:rsidRPr="004C0444">
                <w:rPr>
                  <w:rStyle w:val="Hyperlink"/>
                  <w:rFonts w:asciiTheme="majorHAnsi" w:hAnsiTheme="majorHAnsi"/>
                  <w:b/>
                  <w:sz w:val="20"/>
                  <w:szCs w:val="20"/>
                </w:rPr>
                <w:t>http://www.heacademy.ac.uk/travel-fund</w:t>
              </w:r>
            </w:hyperlink>
            <w:proofErr w:type="gramStart"/>
            <w:r w:rsidRPr="004C0444">
              <w:rPr>
                <w:rFonts w:asciiTheme="majorHAnsi" w:hAnsiTheme="majorHAnsi"/>
                <w:b/>
                <w:sz w:val="20"/>
                <w:szCs w:val="20"/>
              </w:rPr>
              <w:t xml:space="preserve">  Deadline</w:t>
            </w:r>
            <w:proofErr w:type="gramEnd"/>
            <w:r w:rsidRPr="004C0444">
              <w:rPr>
                <w:rFonts w:asciiTheme="majorHAnsi" w:hAnsiTheme="majorHAnsi"/>
                <w:b/>
                <w:sz w:val="20"/>
                <w:szCs w:val="20"/>
              </w:rPr>
              <w:t xml:space="preserve"> = up to June but one month before event. </w:t>
            </w:r>
          </w:p>
        </w:tc>
      </w:tr>
      <w:tr w:rsidR="008E2AC0" w:rsidRPr="004C0444">
        <w:tc>
          <w:tcPr>
            <w:tcW w:w="8516" w:type="dxa"/>
            <w:tcBorders>
              <w:bottom w:val="single" w:sz="4" w:space="0" w:color="auto"/>
            </w:tcBorders>
          </w:tcPr>
          <w:p w:rsidR="0006131E" w:rsidRPr="004C0444" w:rsidRDefault="0006131E" w:rsidP="0006131E">
            <w:pPr>
              <w:widowControl w:val="0"/>
              <w:autoSpaceDE w:val="0"/>
              <w:autoSpaceDN w:val="0"/>
              <w:adjustRightInd w:val="0"/>
              <w:rPr>
                <w:rFonts w:asciiTheme="majorHAnsi" w:hAnsiTheme="majorHAnsi" w:cs="Arial"/>
                <w:sz w:val="20"/>
                <w:szCs w:val="20"/>
              </w:rPr>
            </w:pPr>
            <w:r w:rsidRPr="004C0444">
              <w:rPr>
                <w:rFonts w:asciiTheme="majorHAnsi" w:hAnsiTheme="majorHAnsi" w:cs="Arial"/>
                <w:sz w:val="20"/>
                <w:szCs w:val="20"/>
              </w:rPr>
              <w:t>The UK Travel Grants scheme is designed to promote the sharing of good and innovative practice in the sector. It provides funds for staff and students to engage in activities that will support the development of teaching and learning practice by contributing to travel, accommodation, subsistence and event fees that will be incurred.</w:t>
            </w:r>
          </w:p>
          <w:p w:rsidR="0006131E" w:rsidRPr="004C0444" w:rsidRDefault="0006131E" w:rsidP="0006131E">
            <w:pPr>
              <w:widowControl w:val="0"/>
              <w:autoSpaceDE w:val="0"/>
              <w:autoSpaceDN w:val="0"/>
              <w:adjustRightInd w:val="0"/>
              <w:rPr>
                <w:rFonts w:asciiTheme="majorHAnsi" w:hAnsiTheme="majorHAnsi" w:cs="Arial"/>
                <w:sz w:val="20"/>
                <w:szCs w:val="20"/>
              </w:rPr>
            </w:pPr>
            <w:r w:rsidRPr="004C0444">
              <w:rPr>
                <w:rFonts w:asciiTheme="majorHAnsi" w:hAnsiTheme="majorHAnsi" w:cs="Arial"/>
                <w:sz w:val="20"/>
                <w:szCs w:val="20"/>
              </w:rPr>
              <w:t>For 2012-13 separate streams will support</w:t>
            </w:r>
          </w:p>
          <w:p w:rsidR="0006131E" w:rsidRPr="004C0444" w:rsidRDefault="0006131E" w:rsidP="0006131E">
            <w:pPr>
              <w:widowControl w:val="0"/>
              <w:numPr>
                <w:ilvl w:val="0"/>
                <w:numId w:val="2"/>
              </w:numPr>
              <w:tabs>
                <w:tab w:val="left" w:pos="220"/>
                <w:tab w:val="left" w:pos="720"/>
              </w:tabs>
              <w:autoSpaceDE w:val="0"/>
              <w:autoSpaceDN w:val="0"/>
              <w:adjustRightInd w:val="0"/>
              <w:ind w:hanging="720"/>
              <w:rPr>
                <w:rFonts w:asciiTheme="majorHAnsi" w:hAnsiTheme="majorHAnsi" w:cs="Arial"/>
                <w:sz w:val="20"/>
                <w:szCs w:val="20"/>
              </w:rPr>
            </w:pPr>
            <w:proofErr w:type="gramStart"/>
            <w:r w:rsidRPr="004C0444">
              <w:rPr>
                <w:rFonts w:asciiTheme="majorHAnsi" w:hAnsiTheme="majorHAnsi" w:cs="Arial"/>
                <w:sz w:val="20"/>
                <w:szCs w:val="20"/>
              </w:rPr>
              <w:t>students</w:t>
            </w:r>
            <w:proofErr w:type="gramEnd"/>
            <w:r w:rsidRPr="004C0444">
              <w:rPr>
                <w:rFonts w:asciiTheme="majorHAnsi" w:hAnsiTheme="majorHAnsi" w:cs="Arial"/>
                <w:sz w:val="20"/>
                <w:szCs w:val="20"/>
              </w:rPr>
              <w:t xml:space="preserve"> attending teaching and learning events,</w:t>
            </w:r>
          </w:p>
          <w:p w:rsidR="0006131E" w:rsidRPr="004C0444" w:rsidRDefault="0006131E" w:rsidP="0006131E">
            <w:pPr>
              <w:widowControl w:val="0"/>
              <w:numPr>
                <w:ilvl w:val="0"/>
                <w:numId w:val="2"/>
              </w:numPr>
              <w:tabs>
                <w:tab w:val="left" w:pos="220"/>
                <w:tab w:val="left" w:pos="720"/>
              </w:tabs>
              <w:autoSpaceDE w:val="0"/>
              <w:autoSpaceDN w:val="0"/>
              <w:adjustRightInd w:val="0"/>
              <w:ind w:hanging="720"/>
              <w:rPr>
                <w:rFonts w:asciiTheme="majorHAnsi" w:hAnsiTheme="majorHAnsi" w:cs="Arial"/>
                <w:sz w:val="20"/>
                <w:szCs w:val="20"/>
              </w:rPr>
            </w:pPr>
            <w:proofErr w:type="gramStart"/>
            <w:r w:rsidRPr="004C0444">
              <w:rPr>
                <w:rFonts w:asciiTheme="majorHAnsi" w:hAnsiTheme="majorHAnsi" w:cs="Arial"/>
                <w:sz w:val="20"/>
                <w:szCs w:val="20"/>
              </w:rPr>
              <w:t>staff</w:t>
            </w:r>
            <w:proofErr w:type="gramEnd"/>
            <w:r w:rsidRPr="004C0444">
              <w:rPr>
                <w:rFonts w:asciiTheme="majorHAnsi" w:hAnsiTheme="majorHAnsi" w:cs="Arial"/>
                <w:sz w:val="20"/>
                <w:szCs w:val="20"/>
              </w:rPr>
              <w:t xml:space="preserve"> attending events to present papers on teaching and learning practice,</w:t>
            </w:r>
          </w:p>
          <w:p w:rsidR="008E2AC0" w:rsidRDefault="0006131E" w:rsidP="0006131E">
            <w:pPr>
              <w:widowControl w:val="0"/>
              <w:numPr>
                <w:ilvl w:val="0"/>
                <w:numId w:val="2"/>
              </w:numPr>
              <w:tabs>
                <w:tab w:val="left" w:pos="220"/>
                <w:tab w:val="left" w:pos="720"/>
              </w:tabs>
              <w:autoSpaceDE w:val="0"/>
              <w:autoSpaceDN w:val="0"/>
              <w:adjustRightInd w:val="0"/>
              <w:ind w:hanging="720"/>
              <w:rPr>
                <w:rFonts w:asciiTheme="majorHAnsi" w:hAnsiTheme="majorHAnsi" w:cs="Arial"/>
                <w:sz w:val="20"/>
                <w:szCs w:val="20"/>
              </w:rPr>
            </w:pPr>
            <w:proofErr w:type="gramStart"/>
            <w:r w:rsidRPr="004C0444">
              <w:rPr>
                <w:rFonts w:asciiTheme="majorHAnsi" w:hAnsiTheme="majorHAnsi" w:cs="Arial"/>
                <w:sz w:val="20"/>
                <w:szCs w:val="20"/>
              </w:rPr>
              <w:t>staff</w:t>
            </w:r>
            <w:proofErr w:type="gramEnd"/>
            <w:r w:rsidRPr="004C0444">
              <w:rPr>
                <w:rFonts w:asciiTheme="majorHAnsi" w:hAnsiTheme="majorHAnsi" w:cs="Arial"/>
                <w:sz w:val="20"/>
                <w:szCs w:val="20"/>
              </w:rPr>
              <w:t xml:space="preserve"> crossing national borders within the UK to attend events. </w:t>
            </w:r>
            <w:r w:rsidR="00F5378F">
              <w:rPr>
                <w:rFonts w:asciiTheme="majorHAnsi" w:hAnsiTheme="majorHAnsi" w:cs="Arial"/>
                <w:sz w:val="20"/>
                <w:szCs w:val="20"/>
              </w:rPr>
              <w:t xml:space="preserve">   </w:t>
            </w:r>
          </w:p>
          <w:p w:rsidR="00F5378F" w:rsidRPr="00F5378F" w:rsidRDefault="00C53481" w:rsidP="00C53481">
            <w:pPr>
              <w:widowControl w:val="0"/>
              <w:tabs>
                <w:tab w:val="left" w:pos="220"/>
                <w:tab w:val="left" w:pos="720"/>
              </w:tabs>
              <w:autoSpaceDE w:val="0"/>
              <w:autoSpaceDN w:val="0"/>
              <w:adjustRightInd w:val="0"/>
              <w:rPr>
                <w:rFonts w:asciiTheme="majorHAnsi" w:hAnsiTheme="majorHAnsi" w:cs="Arial"/>
                <w:b/>
                <w:sz w:val="20"/>
                <w:szCs w:val="20"/>
              </w:rPr>
            </w:pPr>
            <w:r>
              <w:rPr>
                <w:rFonts w:asciiTheme="majorHAnsi" w:hAnsiTheme="majorHAnsi" w:cs="Arial"/>
                <w:b/>
                <w:sz w:val="20"/>
                <w:szCs w:val="20"/>
              </w:rPr>
              <w:t>Ongoing - c</w:t>
            </w:r>
            <w:r w:rsidR="00F5378F" w:rsidRPr="00F5378F">
              <w:rPr>
                <w:rFonts w:asciiTheme="majorHAnsi" w:hAnsiTheme="majorHAnsi" w:cs="Arial"/>
                <w:b/>
                <w:sz w:val="20"/>
                <w:szCs w:val="20"/>
              </w:rPr>
              <w:t xml:space="preserve">onsider options for visits to other HEIs to learn from good practice? Link to </w:t>
            </w:r>
            <w:proofErr w:type="spellStart"/>
            <w:r w:rsidR="00F5378F" w:rsidRPr="00F5378F">
              <w:rPr>
                <w:rFonts w:asciiTheme="majorHAnsi" w:hAnsiTheme="majorHAnsi" w:cs="Arial"/>
                <w:b/>
                <w:sz w:val="20"/>
                <w:szCs w:val="20"/>
              </w:rPr>
              <w:t>CeL</w:t>
            </w:r>
            <w:proofErr w:type="spellEnd"/>
            <w:r w:rsidR="00F5378F" w:rsidRPr="00F5378F">
              <w:rPr>
                <w:rFonts w:asciiTheme="majorHAnsi" w:hAnsiTheme="majorHAnsi" w:cs="Arial"/>
                <w:b/>
                <w:sz w:val="20"/>
                <w:szCs w:val="20"/>
              </w:rPr>
              <w:t>?</w:t>
            </w:r>
          </w:p>
        </w:tc>
      </w:tr>
      <w:tr w:rsidR="008E2AC0" w:rsidRPr="004C0444">
        <w:tc>
          <w:tcPr>
            <w:tcW w:w="8516" w:type="dxa"/>
            <w:shd w:val="clear" w:color="auto" w:fill="D9D9D9"/>
          </w:tcPr>
          <w:p w:rsidR="001331D8" w:rsidRPr="004C0444" w:rsidRDefault="001331D8">
            <w:pPr>
              <w:rPr>
                <w:rFonts w:asciiTheme="majorHAnsi" w:hAnsiTheme="majorHAnsi"/>
                <w:b/>
              </w:rPr>
            </w:pPr>
            <w:r w:rsidRPr="004C0444">
              <w:rPr>
                <w:rFonts w:asciiTheme="majorHAnsi" w:hAnsiTheme="majorHAnsi"/>
                <w:b/>
              </w:rPr>
              <w:t xml:space="preserve">British Academy / </w:t>
            </w:r>
            <w:proofErr w:type="spellStart"/>
            <w:r w:rsidRPr="004C0444">
              <w:rPr>
                <w:rFonts w:asciiTheme="majorHAnsi" w:hAnsiTheme="majorHAnsi"/>
                <w:b/>
              </w:rPr>
              <w:t>Leverhulme</w:t>
            </w:r>
            <w:proofErr w:type="spellEnd"/>
            <w:r w:rsidRPr="004C0444">
              <w:rPr>
                <w:rFonts w:asciiTheme="majorHAnsi" w:hAnsiTheme="majorHAnsi"/>
                <w:b/>
              </w:rPr>
              <w:t xml:space="preserve"> Small Grants: </w:t>
            </w:r>
            <w:hyperlink r:id="rId22" w:history="1">
              <w:r w:rsidRPr="004C0444">
                <w:rPr>
                  <w:rStyle w:val="Hyperlink"/>
                  <w:rFonts w:asciiTheme="majorHAnsi" w:hAnsiTheme="majorHAnsi"/>
                  <w:b/>
                  <w:sz w:val="20"/>
                  <w:szCs w:val="20"/>
                </w:rPr>
                <w:t>http://www.britac.ac.uk/funding/guide/srg.cfm</w:t>
              </w:r>
            </w:hyperlink>
            <w:proofErr w:type="gramStart"/>
            <w:r w:rsidRPr="004C0444">
              <w:rPr>
                <w:rFonts w:asciiTheme="majorHAnsi" w:hAnsiTheme="majorHAnsi"/>
                <w:b/>
                <w:sz w:val="20"/>
                <w:szCs w:val="20"/>
              </w:rPr>
              <w:t xml:space="preserve">  Deadline</w:t>
            </w:r>
            <w:proofErr w:type="gramEnd"/>
            <w:r w:rsidRPr="004C0444">
              <w:rPr>
                <w:rFonts w:asciiTheme="majorHAnsi" w:hAnsiTheme="majorHAnsi"/>
                <w:b/>
                <w:sz w:val="20"/>
                <w:szCs w:val="20"/>
              </w:rPr>
              <w:t xml:space="preserve"> 10/4</w:t>
            </w:r>
          </w:p>
        </w:tc>
      </w:tr>
      <w:tr w:rsidR="008E2AC0" w:rsidRPr="004C0444">
        <w:tc>
          <w:tcPr>
            <w:tcW w:w="8516" w:type="dxa"/>
            <w:tcBorders>
              <w:bottom w:val="single" w:sz="4" w:space="0" w:color="auto"/>
            </w:tcBorders>
          </w:tcPr>
          <w:p w:rsidR="001331D8" w:rsidRPr="004C0444" w:rsidRDefault="001331D8" w:rsidP="001331D8">
            <w:pPr>
              <w:widowControl w:val="0"/>
              <w:autoSpaceDE w:val="0"/>
              <w:autoSpaceDN w:val="0"/>
              <w:adjustRightInd w:val="0"/>
              <w:spacing w:after="180"/>
              <w:rPr>
                <w:rFonts w:asciiTheme="majorHAnsi" w:hAnsiTheme="majorHAnsi" w:cs="Arial"/>
                <w:color w:val="262626"/>
                <w:sz w:val="20"/>
                <w:szCs w:val="20"/>
              </w:rPr>
            </w:pPr>
            <w:r w:rsidRPr="004C0444">
              <w:rPr>
                <w:rFonts w:asciiTheme="majorHAnsi" w:hAnsiTheme="majorHAnsi" w:cs="Arial"/>
                <w:color w:val="262626"/>
                <w:sz w:val="20"/>
                <w:szCs w:val="20"/>
              </w:rPr>
              <w:t>Grants are available to support primary research in the humanities and social sciences. The first recourse for funding should be to your own institution (where applicable). Applications will not be considered for less than £500. The maximum grant is £10,000 over two years. Applications for collaborative or individual projects are equally welcome under this scheme. Applications from international groups of scholars are welcome, provided there is a UK-based scholar as lead applicant.</w:t>
            </w:r>
          </w:p>
          <w:p w:rsidR="008E2AC0" w:rsidRDefault="001331D8" w:rsidP="001331D8">
            <w:pPr>
              <w:rPr>
                <w:rFonts w:asciiTheme="majorHAnsi" w:hAnsiTheme="majorHAnsi" w:cs="Arial"/>
                <w:color w:val="262626"/>
                <w:sz w:val="20"/>
                <w:szCs w:val="20"/>
              </w:rPr>
            </w:pPr>
            <w:r w:rsidRPr="004C0444">
              <w:rPr>
                <w:rFonts w:asciiTheme="majorHAnsi" w:hAnsiTheme="majorHAnsi" w:cs="Arial"/>
                <w:color w:val="262626"/>
                <w:sz w:val="20"/>
                <w:szCs w:val="20"/>
              </w:rPr>
              <w:t>Funds are available to facilitate initial project planning and development; to support the direct costs of research; and to enable the advancement of research through workshops or conferences, or visits by or to partner scholars. Applicants may seek support for any combination of eligible activity and cost up to the overall limit of £10,000. The Academy will assess applications equally on their merits, with no preference as to mode of enquiry.</w:t>
            </w:r>
          </w:p>
          <w:p w:rsidR="00F5378F" w:rsidRPr="00F5378F" w:rsidRDefault="00F5378F" w:rsidP="001331D8">
            <w:pPr>
              <w:rPr>
                <w:rFonts w:asciiTheme="majorHAnsi" w:hAnsiTheme="majorHAnsi"/>
                <w:b/>
              </w:rPr>
            </w:pPr>
            <w:r w:rsidRPr="00F5378F">
              <w:rPr>
                <w:rFonts w:asciiTheme="majorHAnsi" w:hAnsiTheme="majorHAnsi" w:cs="Arial"/>
                <w:b/>
                <w:color w:val="262626"/>
                <w:sz w:val="20"/>
                <w:szCs w:val="20"/>
              </w:rPr>
              <w:t>Too soon</w:t>
            </w:r>
            <w:r w:rsidR="00371D29">
              <w:rPr>
                <w:rFonts w:asciiTheme="majorHAnsi" w:hAnsiTheme="majorHAnsi" w:cs="Arial"/>
                <w:b/>
                <w:color w:val="262626"/>
                <w:sz w:val="20"/>
                <w:szCs w:val="20"/>
              </w:rPr>
              <w:t xml:space="preserve"> for this round. </w:t>
            </w:r>
            <w:r w:rsidR="00C53481">
              <w:rPr>
                <w:rFonts w:asciiTheme="majorHAnsi" w:hAnsiTheme="majorHAnsi" w:cs="Arial"/>
                <w:b/>
                <w:color w:val="262626"/>
                <w:sz w:val="20"/>
                <w:szCs w:val="20"/>
              </w:rPr>
              <w:t xml:space="preserve">Leave on bulletin until expired. </w:t>
            </w:r>
          </w:p>
        </w:tc>
      </w:tr>
      <w:tr w:rsidR="008E2AC0" w:rsidRPr="004C0444">
        <w:tc>
          <w:tcPr>
            <w:tcW w:w="8516" w:type="dxa"/>
            <w:shd w:val="clear" w:color="auto" w:fill="D9D9D9"/>
          </w:tcPr>
          <w:p w:rsidR="008E2AC0" w:rsidRPr="004C0444" w:rsidRDefault="008967A4">
            <w:pPr>
              <w:rPr>
                <w:rFonts w:asciiTheme="majorHAnsi" w:hAnsiTheme="majorHAnsi"/>
                <w:b/>
                <w:sz w:val="20"/>
                <w:szCs w:val="20"/>
              </w:rPr>
            </w:pPr>
            <w:r w:rsidRPr="004C0444">
              <w:rPr>
                <w:rFonts w:asciiTheme="majorHAnsi" w:hAnsiTheme="majorHAnsi"/>
                <w:b/>
              </w:rPr>
              <w:t xml:space="preserve">EU Networking Fund </w:t>
            </w:r>
            <w:hyperlink r:id="rId23" w:history="1">
              <w:r w:rsidRPr="004C0444">
                <w:rPr>
                  <w:rStyle w:val="Hyperlink"/>
                  <w:rFonts w:asciiTheme="majorHAnsi" w:hAnsiTheme="majorHAnsi"/>
                  <w:b/>
                  <w:sz w:val="20"/>
                  <w:szCs w:val="20"/>
                </w:rPr>
                <w:t>http://blogs.bournemouth.ac.uk/research/2013/01/28/eu-networking-fund-still-open-2/</w:t>
              </w:r>
            </w:hyperlink>
            <w:proofErr w:type="gramStart"/>
            <w:r w:rsidRPr="004C0444">
              <w:rPr>
                <w:rFonts w:asciiTheme="majorHAnsi" w:hAnsiTheme="majorHAnsi"/>
                <w:b/>
                <w:sz w:val="20"/>
                <w:szCs w:val="20"/>
              </w:rPr>
              <w:t xml:space="preserve">  Deadline</w:t>
            </w:r>
            <w:proofErr w:type="gramEnd"/>
            <w:r w:rsidRPr="004C0444">
              <w:rPr>
                <w:rFonts w:asciiTheme="majorHAnsi" w:hAnsiTheme="majorHAnsi"/>
                <w:b/>
                <w:sz w:val="20"/>
                <w:szCs w:val="20"/>
              </w:rPr>
              <w:t xml:space="preserve"> 1.6.13</w:t>
            </w:r>
          </w:p>
        </w:tc>
      </w:tr>
      <w:tr w:rsidR="008E2AC0" w:rsidRPr="004C0444">
        <w:trPr>
          <w:trHeight w:val="1134"/>
        </w:trPr>
        <w:tc>
          <w:tcPr>
            <w:tcW w:w="8516" w:type="dxa"/>
            <w:tcBorders>
              <w:bottom w:val="single" w:sz="4" w:space="0" w:color="auto"/>
            </w:tcBorders>
          </w:tcPr>
          <w:p w:rsidR="00371D29" w:rsidRDefault="008967A4">
            <w:pPr>
              <w:rPr>
                <w:rFonts w:asciiTheme="majorHAnsi" w:hAnsiTheme="majorHAnsi" w:cs="Helvetica"/>
                <w:sz w:val="20"/>
                <w:szCs w:val="20"/>
              </w:rPr>
            </w:pPr>
            <w:r w:rsidRPr="004C0444">
              <w:rPr>
                <w:rFonts w:asciiTheme="majorHAnsi" w:hAnsiTheme="majorHAnsi" w:cs="Helvetica"/>
                <w:sz w:val="20"/>
                <w:szCs w:val="20"/>
              </w:rPr>
              <w:t xml:space="preserve">Open to any BU academics </w:t>
            </w:r>
            <w:proofErr w:type="gramStart"/>
            <w:r w:rsidRPr="004C0444">
              <w:rPr>
                <w:rFonts w:asciiTheme="majorHAnsi" w:hAnsiTheme="majorHAnsi" w:cs="Helvetica"/>
                <w:sz w:val="20"/>
                <w:szCs w:val="20"/>
              </w:rPr>
              <w:t>who</w:t>
            </w:r>
            <w:proofErr w:type="gramEnd"/>
            <w:r w:rsidRPr="004C0444">
              <w:rPr>
                <w:rFonts w:asciiTheme="majorHAnsi" w:hAnsiTheme="majorHAnsi" w:cs="Helvetica"/>
                <w:sz w:val="20"/>
                <w:szCs w:val="20"/>
              </w:rPr>
              <w:t xml:space="preserve"> want to network across Europe with a view to finding collaborators.  You can apply for support for a range of activities relating directly to networking, such as</w:t>
            </w:r>
            <w:proofErr w:type="gramStart"/>
            <w:r w:rsidRPr="004C0444">
              <w:rPr>
                <w:rFonts w:asciiTheme="majorHAnsi" w:hAnsiTheme="majorHAnsi" w:cs="Helvetica"/>
                <w:sz w:val="20"/>
                <w:szCs w:val="20"/>
              </w:rPr>
              <w:t>: </w:t>
            </w:r>
            <w:proofErr w:type="gramEnd"/>
            <w:r w:rsidRPr="004C0444">
              <w:rPr>
                <w:rFonts w:asciiTheme="majorHAnsi" w:hAnsiTheme="majorHAnsi" w:cs="Helvetica"/>
                <w:sz w:val="20"/>
                <w:szCs w:val="20"/>
              </w:rPr>
              <w:t xml:space="preserve">• Travel with the intent of networking • Conference attendance with the intent of networking • Attendance at external networking events leading to collaborative research proposals • Meetings with external </w:t>
            </w:r>
            <w:proofErr w:type="spellStart"/>
            <w:r w:rsidRPr="004C0444">
              <w:rPr>
                <w:rFonts w:asciiTheme="majorHAnsi" w:hAnsiTheme="majorHAnsi" w:cs="Helvetica"/>
                <w:sz w:val="20"/>
                <w:szCs w:val="20"/>
              </w:rPr>
              <w:t>organisations</w:t>
            </w:r>
            <w:proofErr w:type="spellEnd"/>
            <w:r w:rsidRPr="004C0444">
              <w:rPr>
                <w:rFonts w:asciiTheme="majorHAnsi" w:hAnsiTheme="majorHAnsi" w:cs="Helvetica"/>
                <w:sz w:val="20"/>
                <w:szCs w:val="20"/>
              </w:rPr>
              <w:t xml:space="preserve"> to establish collaborations.</w:t>
            </w:r>
          </w:p>
          <w:p w:rsidR="00371D29" w:rsidRPr="00955895" w:rsidRDefault="00955895">
            <w:pPr>
              <w:rPr>
                <w:rFonts w:asciiTheme="majorHAnsi" w:hAnsiTheme="majorHAnsi"/>
                <w:b/>
                <w:sz w:val="20"/>
                <w:szCs w:val="20"/>
              </w:rPr>
            </w:pPr>
            <w:r>
              <w:rPr>
                <w:rFonts w:asciiTheme="majorHAnsi" w:hAnsiTheme="majorHAnsi" w:cs="Helvetica"/>
                <w:b/>
                <w:sz w:val="20"/>
                <w:szCs w:val="20"/>
              </w:rPr>
              <w:t>Kris to consider &amp;</w:t>
            </w:r>
            <w:r w:rsidR="00371D29" w:rsidRPr="00955895">
              <w:rPr>
                <w:rFonts w:asciiTheme="majorHAnsi" w:hAnsiTheme="majorHAnsi" w:cs="Helvetica"/>
                <w:b/>
                <w:sz w:val="20"/>
                <w:szCs w:val="20"/>
              </w:rPr>
              <w:t xml:space="preserve"> report back.</w:t>
            </w:r>
          </w:p>
        </w:tc>
      </w:tr>
      <w:tr w:rsidR="00CC1178" w:rsidRPr="004C0444">
        <w:trPr>
          <w:trHeight w:val="854"/>
        </w:trPr>
        <w:tc>
          <w:tcPr>
            <w:tcW w:w="8516" w:type="dxa"/>
            <w:shd w:val="clear" w:color="auto" w:fill="D9D9D9"/>
          </w:tcPr>
          <w:p w:rsidR="00CC1178" w:rsidRPr="00CC1178" w:rsidRDefault="00CC1178">
            <w:pPr>
              <w:rPr>
                <w:rFonts w:asciiTheme="majorHAnsi" w:hAnsiTheme="majorHAnsi" w:cs="Helvetica"/>
                <w:b/>
              </w:rPr>
            </w:pPr>
            <w:r w:rsidRPr="00CC1178">
              <w:rPr>
                <w:rFonts w:asciiTheme="majorHAnsi" w:hAnsiTheme="majorHAnsi" w:cs="Helvetica"/>
                <w:b/>
              </w:rPr>
              <w:t>Technology Strategy Board: Digital Innovation Contest</w:t>
            </w:r>
          </w:p>
          <w:p w:rsidR="00CC1178" w:rsidRDefault="00453315">
            <w:pPr>
              <w:rPr>
                <w:rFonts w:asciiTheme="majorHAnsi" w:hAnsiTheme="majorHAnsi" w:cs="Helvetica"/>
                <w:sz w:val="20"/>
                <w:szCs w:val="20"/>
              </w:rPr>
            </w:pPr>
            <w:hyperlink r:id="rId24" w:history="1">
              <w:r w:rsidR="00CC1178" w:rsidRPr="00895CBB">
                <w:rPr>
                  <w:rStyle w:val="Hyperlink"/>
                  <w:rFonts w:asciiTheme="majorHAnsi" w:hAnsiTheme="majorHAnsi" w:cs="Helvetica"/>
                  <w:sz w:val="20"/>
                  <w:szCs w:val="20"/>
                </w:rPr>
                <w:t>http://www.innovateuk.org/content/competition/digital-innovation-contest-education.ashx</w:t>
              </w:r>
            </w:hyperlink>
          </w:p>
          <w:p w:rsidR="00CC1178" w:rsidRPr="00CC1178" w:rsidRDefault="00CC1178">
            <w:pPr>
              <w:rPr>
                <w:rFonts w:asciiTheme="majorHAnsi" w:hAnsiTheme="majorHAnsi" w:cs="Helvetica"/>
                <w:b/>
                <w:sz w:val="20"/>
                <w:szCs w:val="20"/>
              </w:rPr>
            </w:pPr>
            <w:r>
              <w:rPr>
                <w:rFonts w:asciiTheme="majorHAnsi" w:hAnsiTheme="majorHAnsi" w:cs="Helvetica"/>
                <w:b/>
                <w:sz w:val="20"/>
                <w:szCs w:val="20"/>
              </w:rPr>
              <w:t>Deadline: 8/4</w:t>
            </w:r>
          </w:p>
        </w:tc>
      </w:tr>
      <w:tr w:rsidR="00CC1178" w:rsidRPr="004C0444">
        <w:trPr>
          <w:trHeight w:val="1134"/>
        </w:trPr>
        <w:tc>
          <w:tcPr>
            <w:tcW w:w="8516" w:type="dxa"/>
            <w:tcBorders>
              <w:bottom w:val="single" w:sz="4" w:space="0" w:color="auto"/>
            </w:tcBorders>
          </w:tcPr>
          <w:p w:rsidR="00CC1178" w:rsidRPr="00CC1178" w:rsidRDefault="00CC1178" w:rsidP="00CC1178">
            <w:pPr>
              <w:shd w:val="clear" w:color="auto" w:fill="FFFFFF"/>
              <w:spacing w:after="288" w:line="248" w:lineRule="atLeast"/>
              <w:rPr>
                <w:rFonts w:ascii="Arial" w:hAnsi="Arial" w:cs="Arial"/>
                <w:sz w:val="20"/>
                <w:szCs w:val="20"/>
                <w:lang w:val="en-GB"/>
              </w:rPr>
            </w:pPr>
            <w:r w:rsidRPr="00CC1178">
              <w:rPr>
                <w:rFonts w:ascii="Arial" w:hAnsi="Arial" w:cs="Arial"/>
                <w:sz w:val="20"/>
                <w:szCs w:val="20"/>
                <w:lang w:val="en-GB"/>
              </w:rPr>
              <w:t>The contest offers four businesses up to £48,000* each in funding to develop innovative commercial prototypes meeting challenges set by IC tomorrow in conjunction with our challenge partners. These prototypes should ideally have the potential to work across a wider commercial market. Successful applicants will be expected to trial their proposed solutions with the respective challenge partner for a minimum of three months. IC tomorrow will be awarding successful businesses:</w:t>
            </w:r>
          </w:p>
          <w:p w:rsidR="00CC1178" w:rsidRPr="00CC1178" w:rsidRDefault="00CC1178" w:rsidP="00CC1178">
            <w:pPr>
              <w:numPr>
                <w:ilvl w:val="0"/>
                <w:numId w:val="3"/>
              </w:numPr>
              <w:shd w:val="clear" w:color="auto" w:fill="FFFFFF"/>
              <w:spacing w:before="100" w:beforeAutospacing="1" w:after="100" w:afterAutospacing="1" w:line="248" w:lineRule="atLeast"/>
              <w:rPr>
                <w:rFonts w:ascii="Arial" w:eastAsia="Times New Roman" w:hAnsi="Arial" w:cs="Arial"/>
                <w:sz w:val="20"/>
                <w:szCs w:val="20"/>
                <w:lang w:val="en-GB"/>
              </w:rPr>
            </w:pPr>
            <w:proofErr w:type="gramStart"/>
            <w:r w:rsidRPr="00CC1178">
              <w:rPr>
                <w:rFonts w:ascii="Arial" w:eastAsia="Times New Roman" w:hAnsi="Arial" w:cs="Arial"/>
                <w:sz w:val="20"/>
                <w:szCs w:val="20"/>
                <w:lang w:val="en-GB"/>
              </w:rPr>
              <w:t>one</w:t>
            </w:r>
            <w:proofErr w:type="gramEnd"/>
            <w:r w:rsidRPr="00CC1178">
              <w:rPr>
                <w:rFonts w:ascii="Arial" w:eastAsia="Times New Roman" w:hAnsi="Arial" w:cs="Arial"/>
                <w:sz w:val="20"/>
                <w:szCs w:val="20"/>
                <w:lang w:val="en-GB"/>
              </w:rPr>
              <w:t xml:space="preserve"> award of up to £48,000* for the development of a prototype service or application in the ‘English language vocabulary learning’ challenge area</w:t>
            </w:r>
          </w:p>
          <w:p w:rsidR="00CC1178" w:rsidRPr="00CC1178" w:rsidRDefault="00CC1178" w:rsidP="00CC1178">
            <w:pPr>
              <w:numPr>
                <w:ilvl w:val="0"/>
                <w:numId w:val="3"/>
              </w:numPr>
              <w:shd w:val="clear" w:color="auto" w:fill="FFFFFF"/>
              <w:spacing w:before="100" w:beforeAutospacing="1" w:after="100" w:afterAutospacing="1" w:line="248" w:lineRule="atLeast"/>
              <w:rPr>
                <w:rFonts w:ascii="Arial" w:eastAsia="Times New Roman" w:hAnsi="Arial" w:cs="Arial"/>
                <w:sz w:val="20"/>
                <w:szCs w:val="20"/>
                <w:lang w:val="en-GB"/>
              </w:rPr>
            </w:pPr>
            <w:proofErr w:type="gramStart"/>
            <w:r w:rsidRPr="00CC1178">
              <w:rPr>
                <w:rFonts w:ascii="Arial" w:eastAsia="Times New Roman" w:hAnsi="Arial" w:cs="Arial"/>
                <w:sz w:val="20"/>
                <w:szCs w:val="20"/>
                <w:lang w:val="en-GB"/>
              </w:rPr>
              <w:t>one</w:t>
            </w:r>
            <w:proofErr w:type="gramEnd"/>
            <w:r w:rsidRPr="00CC1178">
              <w:rPr>
                <w:rFonts w:ascii="Arial" w:eastAsia="Times New Roman" w:hAnsi="Arial" w:cs="Arial"/>
                <w:sz w:val="20"/>
                <w:szCs w:val="20"/>
                <w:lang w:val="en-GB"/>
              </w:rPr>
              <w:t xml:space="preserve"> award of up to £48,000* for the development of a prototype service or application in the ‘enabling responsible use of personally owned devices in schools’ challenge area</w:t>
            </w:r>
          </w:p>
          <w:p w:rsidR="00CC1178" w:rsidRPr="00CC1178" w:rsidRDefault="00CC1178" w:rsidP="00CC1178">
            <w:pPr>
              <w:numPr>
                <w:ilvl w:val="0"/>
                <w:numId w:val="3"/>
              </w:numPr>
              <w:shd w:val="clear" w:color="auto" w:fill="FFFFFF"/>
              <w:spacing w:before="100" w:beforeAutospacing="1" w:after="100" w:afterAutospacing="1" w:line="248" w:lineRule="atLeast"/>
              <w:rPr>
                <w:rFonts w:ascii="Arial" w:eastAsia="Times New Roman" w:hAnsi="Arial" w:cs="Arial"/>
                <w:sz w:val="20"/>
                <w:szCs w:val="20"/>
                <w:lang w:val="en-GB"/>
              </w:rPr>
            </w:pPr>
            <w:proofErr w:type="gramStart"/>
            <w:r w:rsidRPr="00CC1178">
              <w:rPr>
                <w:rFonts w:ascii="Arial" w:eastAsia="Times New Roman" w:hAnsi="Arial" w:cs="Arial"/>
                <w:sz w:val="20"/>
                <w:szCs w:val="20"/>
                <w:lang w:val="en-GB"/>
              </w:rPr>
              <w:t>one</w:t>
            </w:r>
            <w:proofErr w:type="gramEnd"/>
            <w:r w:rsidRPr="00CC1178">
              <w:rPr>
                <w:rFonts w:ascii="Arial" w:eastAsia="Times New Roman" w:hAnsi="Arial" w:cs="Arial"/>
                <w:sz w:val="20"/>
                <w:szCs w:val="20"/>
                <w:lang w:val="en-GB"/>
              </w:rPr>
              <w:t xml:space="preserve"> award of up to £48,000* for the development of a prototype service or application in the ‘digital assessment and accreditation’ challenge area</w:t>
            </w:r>
          </w:p>
          <w:p w:rsidR="00955895" w:rsidRDefault="00CC1178" w:rsidP="00371D29">
            <w:pPr>
              <w:numPr>
                <w:ilvl w:val="0"/>
                <w:numId w:val="3"/>
              </w:numPr>
              <w:shd w:val="clear" w:color="auto" w:fill="FFFFFF"/>
              <w:spacing w:before="100" w:beforeAutospacing="1" w:after="100" w:afterAutospacing="1" w:line="248" w:lineRule="atLeast"/>
              <w:rPr>
                <w:rFonts w:ascii="Arial" w:eastAsia="Times New Roman" w:hAnsi="Arial" w:cs="Arial"/>
                <w:sz w:val="20"/>
                <w:szCs w:val="20"/>
                <w:lang w:val="en-GB"/>
              </w:rPr>
            </w:pPr>
            <w:proofErr w:type="gramStart"/>
            <w:r w:rsidRPr="00CC1178">
              <w:rPr>
                <w:rFonts w:ascii="Arial" w:eastAsia="Times New Roman" w:hAnsi="Arial" w:cs="Arial"/>
                <w:sz w:val="20"/>
                <w:szCs w:val="20"/>
                <w:lang w:val="en-GB"/>
              </w:rPr>
              <w:t>one</w:t>
            </w:r>
            <w:proofErr w:type="gramEnd"/>
            <w:r w:rsidRPr="00CC1178">
              <w:rPr>
                <w:rFonts w:ascii="Arial" w:eastAsia="Times New Roman" w:hAnsi="Arial" w:cs="Arial"/>
                <w:sz w:val="20"/>
                <w:szCs w:val="20"/>
                <w:lang w:val="en-GB"/>
              </w:rPr>
              <w:t xml:space="preserve"> award of up to £48,000* for the development of a prototype service or application in the ‘beyond digital textbooks’ challenge area.</w:t>
            </w:r>
          </w:p>
          <w:p w:rsidR="00371D29" w:rsidRPr="00955895" w:rsidRDefault="00371D29" w:rsidP="00955895">
            <w:pPr>
              <w:shd w:val="clear" w:color="auto" w:fill="FFFFFF"/>
              <w:spacing w:before="100" w:beforeAutospacing="1" w:after="100" w:afterAutospacing="1" w:line="248" w:lineRule="atLeast"/>
              <w:ind w:left="720"/>
              <w:rPr>
                <w:rFonts w:ascii="Arial" w:eastAsia="Times New Roman" w:hAnsi="Arial" w:cs="Arial"/>
                <w:sz w:val="20"/>
                <w:szCs w:val="20"/>
                <w:lang w:val="en-GB"/>
              </w:rPr>
            </w:pPr>
            <w:r w:rsidRPr="00955895">
              <w:rPr>
                <w:rFonts w:ascii="Arial" w:eastAsia="Times New Roman" w:hAnsi="Arial" w:cs="Arial"/>
                <w:b/>
                <w:sz w:val="20"/>
                <w:szCs w:val="20"/>
                <w:lang w:val="en-GB"/>
              </w:rPr>
              <w:t xml:space="preserve">Too soon probably but RB to look into. </w:t>
            </w:r>
            <w:r w:rsidR="00955895" w:rsidRPr="00955895">
              <w:rPr>
                <w:rFonts w:ascii="Arial" w:eastAsia="Times New Roman" w:hAnsi="Arial" w:cs="Arial"/>
                <w:b/>
                <w:sz w:val="20"/>
                <w:szCs w:val="20"/>
                <w:lang w:val="en-GB"/>
              </w:rPr>
              <w:t>Leave on bulletin until expired.</w:t>
            </w:r>
          </w:p>
        </w:tc>
      </w:tr>
      <w:tr w:rsidR="00955895" w:rsidRPr="004C0444">
        <w:trPr>
          <w:trHeight w:val="1134"/>
        </w:trPr>
        <w:tc>
          <w:tcPr>
            <w:tcW w:w="8516" w:type="dxa"/>
            <w:tcBorders>
              <w:bottom w:val="single" w:sz="4" w:space="0" w:color="auto"/>
            </w:tcBorders>
            <w:shd w:val="clear" w:color="auto" w:fill="D9D9D9"/>
          </w:tcPr>
          <w:p w:rsidR="00955895" w:rsidRPr="00955895" w:rsidRDefault="00955895" w:rsidP="00CC1178">
            <w:pPr>
              <w:shd w:val="clear" w:color="auto" w:fill="FFFFFF"/>
              <w:spacing w:after="288" w:line="248" w:lineRule="atLeast"/>
              <w:rPr>
                <w:rFonts w:ascii="Tahoma" w:hAnsi="Tahoma" w:cs="Tahoma"/>
                <w:sz w:val="20"/>
                <w:szCs w:val="20"/>
              </w:rPr>
            </w:pPr>
            <w:r w:rsidRPr="00955895">
              <w:rPr>
                <w:rFonts w:ascii="Arial" w:hAnsi="Arial" w:cs="Arial"/>
                <w:b/>
                <w:sz w:val="20"/>
                <w:szCs w:val="20"/>
                <w:shd w:val="clear" w:color="auto" w:fill="D9D9D9"/>
                <w:lang w:val="en-GB"/>
              </w:rPr>
              <w:t xml:space="preserve">AHRC Cultural Value Project </w:t>
            </w:r>
            <w:hyperlink r:id="rId25" w:history="1">
              <w:r w:rsidRPr="00955895">
                <w:rPr>
                  <w:rFonts w:ascii="Tahoma" w:hAnsi="Tahoma" w:cs="Tahoma"/>
                  <w:color w:val="0000E9"/>
                  <w:sz w:val="20"/>
                  <w:szCs w:val="20"/>
                  <w:u w:val="single" w:color="0000E9"/>
                  <w:shd w:val="clear" w:color="auto" w:fill="D9D9D9"/>
                </w:rPr>
                <w:t>http://www.ahrc.ac.uk/Funding-Opportunities/Documents/Funding%20Call%20(final)%20-%20IB%20comments.pdf</w:t>
              </w:r>
            </w:hyperlink>
            <w:r w:rsidRPr="00955895">
              <w:rPr>
                <w:rFonts w:ascii="Tahoma" w:hAnsi="Tahoma" w:cs="Tahoma"/>
                <w:sz w:val="20"/>
                <w:szCs w:val="20"/>
                <w:shd w:val="clear" w:color="auto" w:fill="D9D9D9"/>
              </w:rPr>
              <w:t> </w:t>
            </w:r>
            <w:r w:rsidRPr="00955895">
              <w:rPr>
                <w:rFonts w:ascii="Tahoma" w:hAnsi="Tahoma" w:cs="Tahoma"/>
                <w:b/>
                <w:sz w:val="20"/>
                <w:szCs w:val="20"/>
                <w:shd w:val="clear" w:color="auto" w:fill="D9D9D9"/>
              </w:rPr>
              <w:t>Deadline 16.4.13</w:t>
            </w:r>
            <w:r w:rsidRPr="00955895">
              <w:rPr>
                <w:rFonts w:ascii="Tahoma" w:hAnsi="Tahoma" w:cs="Tahoma"/>
                <w:sz w:val="20"/>
                <w:szCs w:val="20"/>
                <w:shd w:val="clear" w:color="auto" w:fill="D9D9D9"/>
              </w:rPr>
              <w:t xml:space="preserve"> </w:t>
            </w:r>
          </w:p>
        </w:tc>
      </w:tr>
      <w:tr w:rsidR="00955895" w:rsidRPr="00334D1A">
        <w:trPr>
          <w:trHeight w:val="1134"/>
        </w:trPr>
        <w:tc>
          <w:tcPr>
            <w:tcW w:w="8516" w:type="dxa"/>
            <w:shd w:val="clear" w:color="auto" w:fill="auto"/>
          </w:tcPr>
          <w:p w:rsidR="00955895" w:rsidRPr="00334D1A" w:rsidRDefault="00955895" w:rsidP="00955895">
            <w:pPr>
              <w:widowControl w:val="0"/>
              <w:autoSpaceDE w:val="0"/>
              <w:autoSpaceDN w:val="0"/>
              <w:adjustRightInd w:val="0"/>
              <w:rPr>
                <w:rFonts w:ascii="Arial" w:hAnsi="Arial" w:cs="Arial"/>
                <w:sz w:val="20"/>
                <w:szCs w:val="20"/>
              </w:rPr>
            </w:pPr>
            <w:r w:rsidRPr="00334D1A">
              <w:rPr>
                <w:rFonts w:ascii="Arial" w:hAnsi="Arial" w:cs="Arial"/>
                <w:sz w:val="20"/>
                <w:szCs w:val="20"/>
              </w:rPr>
              <w:t>The AHRC is currently looking to fund between 20 and 40 small projects to contribute to the Cultural Value Project. Mostly funding will be in the £20-40k region, but may extend to £50k or even £100k in exceptional circumstances. Surely of interest to media / cultural studies and policy folk. Full information is available at </w:t>
            </w:r>
          </w:p>
          <w:p w:rsidR="00955895" w:rsidRPr="00334D1A" w:rsidRDefault="00955895" w:rsidP="00955895">
            <w:pPr>
              <w:widowControl w:val="0"/>
              <w:autoSpaceDE w:val="0"/>
              <w:autoSpaceDN w:val="0"/>
              <w:adjustRightInd w:val="0"/>
              <w:rPr>
                <w:rFonts w:ascii="Arial" w:hAnsi="Arial" w:cs="Arial"/>
                <w:sz w:val="20"/>
                <w:szCs w:val="20"/>
              </w:rPr>
            </w:pPr>
          </w:p>
          <w:p w:rsidR="00955895" w:rsidRPr="00334D1A" w:rsidRDefault="00955895" w:rsidP="00955895">
            <w:pPr>
              <w:widowControl w:val="0"/>
              <w:autoSpaceDE w:val="0"/>
              <w:autoSpaceDN w:val="0"/>
              <w:adjustRightInd w:val="0"/>
              <w:rPr>
                <w:rFonts w:ascii="Arial" w:hAnsi="Arial" w:cs="Arial"/>
                <w:sz w:val="20"/>
                <w:szCs w:val="20"/>
              </w:rPr>
            </w:pPr>
            <w:r w:rsidRPr="00334D1A">
              <w:rPr>
                <w:rFonts w:ascii="Arial" w:hAnsi="Arial" w:cs="Arial"/>
                <w:sz w:val="20"/>
                <w:szCs w:val="20"/>
              </w:rPr>
              <w:t>Deadline is 16 April 2013. </w:t>
            </w:r>
          </w:p>
          <w:p w:rsidR="00955895" w:rsidRPr="00334D1A" w:rsidRDefault="00955895" w:rsidP="00955895">
            <w:pPr>
              <w:widowControl w:val="0"/>
              <w:autoSpaceDE w:val="0"/>
              <w:autoSpaceDN w:val="0"/>
              <w:adjustRightInd w:val="0"/>
              <w:rPr>
                <w:rFonts w:ascii="Arial" w:hAnsi="Arial" w:cs="Arial"/>
                <w:sz w:val="20"/>
                <w:szCs w:val="20"/>
              </w:rPr>
            </w:pPr>
          </w:p>
          <w:p w:rsidR="00955895" w:rsidRPr="00334D1A" w:rsidRDefault="00955895" w:rsidP="00955895">
            <w:pPr>
              <w:widowControl w:val="0"/>
              <w:autoSpaceDE w:val="0"/>
              <w:autoSpaceDN w:val="0"/>
              <w:adjustRightInd w:val="0"/>
              <w:rPr>
                <w:rFonts w:ascii="Arial" w:hAnsi="Arial" w:cs="Arial"/>
                <w:sz w:val="20"/>
                <w:szCs w:val="20"/>
              </w:rPr>
            </w:pPr>
            <w:r w:rsidRPr="00334D1A">
              <w:rPr>
                <w:rFonts w:ascii="Arial" w:hAnsi="Arial" w:cs="Arial"/>
                <w:sz w:val="20"/>
                <w:szCs w:val="20"/>
              </w:rPr>
              <w:t>There are three Town Hall meetings in March to find out more (Glasgow, Manchester, London). But here is a little I've cut n pasted from the website about the Cultural Value Project. </w:t>
            </w:r>
          </w:p>
          <w:p w:rsidR="00955895" w:rsidRPr="00334D1A" w:rsidRDefault="00955895" w:rsidP="00955895">
            <w:pPr>
              <w:widowControl w:val="0"/>
              <w:autoSpaceDE w:val="0"/>
              <w:autoSpaceDN w:val="0"/>
              <w:adjustRightInd w:val="0"/>
              <w:rPr>
                <w:rFonts w:ascii="Arial" w:hAnsi="Arial" w:cs="Arial"/>
                <w:sz w:val="20"/>
                <w:szCs w:val="20"/>
              </w:rPr>
            </w:pPr>
          </w:p>
          <w:p w:rsidR="00955895" w:rsidRPr="00334D1A" w:rsidRDefault="00955895" w:rsidP="00955895">
            <w:pPr>
              <w:rPr>
                <w:rFonts w:ascii="Arial" w:hAnsi="Arial" w:cs="Arial"/>
                <w:sz w:val="20"/>
                <w:szCs w:val="20"/>
              </w:rPr>
            </w:pPr>
            <w:r w:rsidRPr="00334D1A">
              <w:rPr>
                <w:rFonts w:ascii="Arial" w:hAnsi="Arial" w:cs="Arial"/>
                <w:sz w:val="20"/>
                <w:szCs w:val="20"/>
              </w:rPr>
              <w:t xml:space="preserve">Although the issue of the impact generated by arts and culture has received considerable attention in the UK over the last decade, there is a consensus that the discussion has at times been weakened by a lack of clear definition, coordination and research </w:t>
            </w:r>
            <w:proofErr w:type="spellStart"/>
            <w:r w:rsidRPr="00334D1A">
              <w:rPr>
                <w:rFonts w:ascii="Arial" w:hAnsi="Arial" w:cs="Arial"/>
                <w:sz w:val="20"/>
                <w:szCs w:val="20"/>
              </w:rPr>
              <w:t>rigour</w:t>
            </w:r>
            <w:proofErr w:type="spellEnd"/>
            <w:r w:rsidRPr="00334D1A">
              <w:rPr>
                <w:rFonts w:ascii="Arial" w:hAnsi="Arial" w:cs="Arial"/>
                <w:sz w:val="20"/>
                <w:szCs w:val="20"/>
              </w:rPr>
              <w:t xml:space="preserve">. It has also identified the difference made by arts and culture in ways that have been </w:t>
            </w:r>
            <w:proofErr w:type="spellStart"/>
            <w:r w:rsidRPr="00334D1A">
              <w:rPr>
                <w:rFonts w:ascii="Arial" w:hAnsi="Arial" w:cs="Arial"/>
                <w:sz w:val="20"/>
                <w:szCs w:val="20"/>
              </w:rPr>
              <w:t>criticised</w:t>
            </w:r>
            <w:proofErr w:type="spellEnd"/>
            <w:r w:rsidRPr="00334D1A">
              <w:rPr>
                <w:rFonts w:ascii="Arial" w:hAnsi="Arial" w:cs="Arial"/>
                <w:sz w:val="20"/>
                <w:szCs w:val="20"/>
              </w:rPr>
              <w:t xml:space="preserve"> for being too narrow. The AHRC wishes in this project to draw on the full range of arts and humanities disciplines, as well as those beyond the AHRC’s own domain, to undertake conceptual and discursive work, alongside more empirical and methodological work, in order to shape a more persuasive and innovative approach to the value to individuals and society generated by the arts and culture.</w:t>
            </w:r>
          </w:p>
          <w:p w:rsidR="00955895" w:rsidRPr="00334D1A" w:rsidRDefault="00955895" w:rsidP="00955895">
            <w:pPr>
              <w:rPr>
                <w:rFonts w:ascii="Arial" w:hAnsi="Arial" w:cs="Arial"/>
                <w:sz w:val="20"/>
                <w:szCs w:val="20"/>
              </w:rPr>
            </w:pPr>
          </w:p>
          <w:p w:rsidR="00955895" w:rsidRPr="00334D1A" w:rsidRDefault="00955895" w:rsidP="00955895">
            <w:pPr>
              <w:rPr>
                <w:rFonts w:ascii="Arial" w:hAnsi="Arial" w:cs="Arial"/>
                <w:b/>
                <w:sz w:val="20"/>
                <w:szCs w:val="20"/>
              </w:rPr>
            </w:pPr>
            <w:r w:rsidRPr="00334D1A">
              <w:rPr>
                <w:rFonts w:ascii="Arial" w:hAnsi="Arial" w:cs="Arial"/>
                <w:b/>
                <w:sz w:val="20"/>
                <w:szCs w:val="20"/>
              </w:rPr>
              <w:t xml:space="preserve">Too soon and probably duplicating existing bids. Leave on bulletin until expired. </w:t>
            </w:r>
          </w:p>
        </w:tc>
      </w:tr>
    </w:tbl>
    <w:p w:rsidR="008E2AC0" w:rsidRPr="00334D1A" w:rsidRDefault="008E2AC0">
      <w:pPr>
        <w:rPr>
          <w:rFonts w:ascii="Arial" w:hAnsi="Arial" w:cs="Arial"/>
          <w:b/>
          <w:sz w:val="20"/>
          <w:szCs w:val="20"/>
        </w:rPr>
      </w:pPr>
    </w:p>
    <w:p w:rsidR="000926D5" w:rsidRDefault="000926D5" w:rsidP="000926D5">
      <w:pPr>
        <w:widowControl w:val="0"/>
        <w:autoSpaceDE w:val="0"/>
        <w:autoSpaceDN w:val="0"/>
        <w:adjustRightInd w:val="0"/>
        <w:rPr>
          <w:rFonts w:ascii="Verdana" w:hAnsi="Verdana" w:cs="Verdana"/>
          <w:sz w:val="20"/>
          <w:szCs w:val="20"/>
        </w:rPr>
      </w:pPr>
    </w:p>
    <w:p w:rsidR="007F41B7" w:rsidRDefault="000926D5">
      <w:pPr>
        <w:rPr>
          <w:rFonts w:asciiTheme="majorHAnsi" w:hAnsiTheme="majorHAnsi"/>
          <w:sz w:val="20"/>
          <w:szCs w:val="20"/>
        </w:rPr>
      </w:pPr>
      <w:r>
        <w:rPr>
          <w:rFonts w:asciiTheme="majorHAnsi" w:hAnsiTheme="majorHAnsi"/>
          <w:sz w:val="20"/>
          <w:szCs w:val="20"/>
        </w:rPr>
        <w:br w:type="page"/>
      </w:r>
    </w:p>
    <w:p w:rsidR="008967A4" w:rsidRPr="004C0444" w:rsidRDefault="008967A4">
      <w:pPr>
        <w:rPr>
          <w:rFonts w:asciiTheme="majorHAnsi" w:hAnsiTheme="majorHAnsi"/>
          <w:sz w:val="20"/>
          <w:szCs w:val="20"/>
        </w:rPr>
      </w:pPr>
    </w:p>
    <w:p w:rsidR="008E2AC0" w:rsidRPr="004C0444" w:rsidRDefault="008E2AC0">
      <w:pPr>
        <w:rPr>
          <w:rFonts w:asciiTheme="majorHAnsi" w:hAnsiTheme="majorHAnsi"/>
          <w:sz w:val="20"/>
          <w:szCs w:val="20"/>
        </w:rPr>
      </w:pPr>
      <w:r w:rsidRPr="004C0444">
        <w:rPr>
          <w:rFonts w:asciiTheme="majorHAnsi" w:hAnsiTheme="majorHAnsi"/>
          <w:noProof/>
        </w:rPr>
        <w:drawing>
          <wp:inline distT="0" distB="0" distL="0" distR="0">
            <wp:extent cx="800100" cy="800100"/>
            <wp:effectExtent l="0" t="0" r="1270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mp_big_021c-BU ORANGE.jpg"/>
                    <pic:cNvPicPr/>
                  </pic:nvPicPr>
                  <pic:blipFill>
                    <a:blip r:embed="rId6">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inline>
        </w:drawing>
      </w:r>
      <w:r w:rsidRPr="004C0444">
        <w:rPr>
          <w:rFonts w:asciiTheme="majorHAnsi" w:hAnsiTheme="majorHAnsi"/>
          <w:sz w:val="20"/>
          <w:szCs w:val="20"/>
        </w:rPr>
        <w:t xml:space="preserve"> </w:t>
      </w:r>
      <w:r w:rsidRPr="004C0444">
        <w:rPr>
          <w:rFonts w:asciiTheme="majorHAnsi" w:hAnsiTheme="majorHAnsi"/>
          <w:b/>
        </w:rPr>
        <w:t xml:space="preserve">CEMP Research and Innovation Cluster Bulletin | </w:t>
      </w:r>
      <w:r w:rsidR="00334D1A">
        <w:rPr>
          <w:rFonts w:asciiTheme="majorHAnsi" w:hAnsiTheme="majorHAnsi"/>
        </w:rPr>
        <w:t>28</w:t>
      </w:r>
      <w:r w:rsidRPr="004C0444">
        <w:rPr>
          <w:rFonts w:asciiTheme="majorHAnsi" w:hAnsiTheme="majorHAnsi"/>
        </w:rPr>
        <w:t>.3.13</w:t>
      </w:r>
    </w:p>
    <w:p w:rsidR="008E2AC0" w:rsidRPr="004C0444" w:rsidRDefault="008E2AC0">
      <w:pPr>
        <w:rPr>
          <w:rFonts w:asciiTheme="majorHAnsi" w:hAnsiTheme="majorHAnsi"/>
          <w:b/>
          <w:sz w:val="22"/>
          <w:szCs w:val="22"/>
        </w:rPr>
      </w:pPr>
    </w:p>
    <w:p w:rsidR="008E2AC0" w:rsidRPr="004C0444" w:rsidRDefault="008E2AC0">
      <w:pPr>
        <w:rPr>
          <w:rFonts w:asciiTheme="majorHAnsi" w:hAnsiTheme="majorHAnsi"/>
          <w:b/>
        </w:rPr>
      </w:pPr>
      <w:r w:rsidRPr="004C0444">
        <w:rPr>
          <w:rFonts w:asciiTheme="majorHAnsi" w:hAnsiTheme="majorHAnsi"/>
          <w:b/>
        </w:rPr>
        <w:t xml:space="preserve"> Monitoring </w:t>
      </w:r>
    </w:p>
    <w:p w:rsidR="008E2AC0" w:rsidRPr="004C0444" w:rsidRDefault="008E2AC0">
      <w:pPr>
        <w:rPr>
          <w:rFonts w:asciiTheme="majorHAnsi" w:hAnsiTheme="majorHAnsi"/>
          <w:b/>
          <w:sz w:val="22"/>
          <w:szCs w:val="22"/>
        </w:rPr>
      </w:pPr>
    </w:p>
    <w:tbl>
      <w:tblPr>
        <w:tblStyle w:val="TableGrid"/>
        <w:tblW w:w="0" w:type="auto"/>
        <w:tblLook w:val="04A0" w:firstRow="1" w:lastRow="0" w:firstColumn="1" w:lastColumn="0" w:noHBand="0" w:noVBand="1"/>
      </w:tblPr>
      <w:tblGrid>
        <w:gridCol w:w="1742"/>
        <w:gridCol w:w="1741"/>
        <w:gridCol w:w="1751"/>
        <w:gridCol w:w="1736"/>
        <w:gridCol w:w="1546"/>
      </w:tblGrid>
      <w:tr w:rsidR="008E2AC0" w:rsidRPr="004C0444">
        <w:tc>
          <w:tcPr>
            <w:tcW w:w="1742" w:type="dxa"/>
          </w:tcPr>
          <w:p w:rsidR="008E2AC0" w:rsidRPr="004C0444" w:rsidRDefault="008E2AC0">
            <w:pPr>
              <w:rPr>
                <w:rFonts w:asciiTheme="majorHAnsi" w:hAnsiTheme="majorHAnsi"/>
                <w:b/>
                <w:sz w:val="22"/>
                <w:szCs w:val="22"/>
              </w:rPr>
            </w:pPr>
            <w:r w:rsidRPr="004C0444">
              <w:rPr>
                <w:rFonts w:asciiTheme="majorHAnsi" w:hAnsiTheme="majorHAnsi"/>
                <w:b/>
                <w:sz w:val="22"/>
                <w:szCs w:val="22"/>
              </w:rPr>
              <w:t xml:space="preserve">Project </w:t>
            </w:r>
          </w:p>
        </w:tc>
        <w:tc>
          <w:tcPr>
            <w:tcW w:w="1741" w:type="dxa"/>
          </w:tcPr>
          <w:p w:rsidR="008E2AC0" w:rsidRPr="004C0444" w:rsidRDefault="008E2AC0">
            <w:pPr>
              <w:rPr>
                <w:rFonts w:asciiTheme="majorHAnsi" w:hAnsiTheme="majorHAnsi"/>
                <w:b/>
                <w:sz w:val="22"/>
                <w:szCs w:val="22"/>
              </w:rPr>
            </w:pPr>
            <w:r w:rsidRPr="004C0444">
              <w:rPr>
                <w:rFonts w:asciiTheme="majorHAnsi" w:hAnsiTheme="majorHAnsi"/>
                <w:b/>
                <w:sz w:val="22"/>
                <w:szCs w:val="22"/>
              </w:rPr>
              <w:t>Funder</w:t>
            </w:r>
          </w:p>
        </w:tc>
        <w:tc>
          <w:tcPr>
            <w:tcW w:w="1751" w:type="dxa"/>
          </w:tcPr>
          <w:p w:rsidR="008E2AC0" w:rsidRPr="004C0444" w:rsidRDefault="008E2AC0">
            <w:pPr>
              <w:rPr>
                <w:rFonts w:asciiTheme="majorHAnsi" w:hAnsiTheme="majorHAnsi"/>
                <w:b/>
                <w:sz w:val="22"/>
                <w:szCs w:val="22"/>
              </w:rPr>
            </w:pPr>
            <w:r w:rsidRPr="004C0444">
              <w:rPr>
                <w:rFonts w:asciiTheme="majorHAnsi" w:hAnsiTheme="majorHAnsi"/>
                <w:b/>
                <w:sz w:val="22"/>
                <w:szCs w:val="22"/>
              </w:rPr>
              <w:t xml:space="preserve">Income </w:t>
            </w:r>
            <w:r w:rsidR="005D5A3D" w:rsidRPr="004C0444">
              <w:rPr>
                <w:rFonts w:asciiTheme="majorHAnsi" w:hAnsiTheme="majorHAnsi"/>
                <w:b/>
                <w:sz w:val="22"/>
                <w:szCs w:val="22"/>
              </w:rPr>
              <w:t xml:space="preserve">(to CEMP / School) </w:t>
            </w:r>
          </w:p>
        </w:tc>
        <w:tc>
          <w:tcPr>
            <w:tcW w:w="1736" w:type="dxa"/>
          </w:tcPr>
          <w:p w:rsidR="008E2AC0" w:rsidRPr="004C0444" w:rsidRDefault="008E2AC0">
            <w:pPr>
              <w:rPr>
                <w:rFonts w:asciiTheme="majorHAnsi" w:hAnsiTheme="majorHAnsi"/>
                <w:b/>
                <w:sz w:val="22"/>
                <w:szCs w:val="22"/>
              </w:rPr>
            </w:pPr>
            <w:r w:rsidRPr="004C0444">
              <w:rPr>
                <w:rFonts w:asciiTheme="majorHAnsi" w:hAnsiTheme="majorHAnsi"/>
                <w:b/>
                <w:sz w:val="22"/>
                <w:szCs w:val="22"/>
              </w:rPr>
              <w:t>People</w:t>
            </w:r>
          </w:p>
        </w:tc>
        <w:tc>
          <w:tcPr>
            <w:tcW w:w="1546" w:type="dxa"/>
          </w:tcPr>
          <w:p w:rsidR="008E2AC0" w:rsidRPr="004C0444" w:rsidRDefault="008E2AC0">
            <w:pPr>
              <w:rPr>
                <w:rFonts w:asciiTheme="majorHAnsi" w:hAnsiTheme="majorHAnsi"/>
                <w:b/>
                <w:sz w:val="22"/>
                <w:szCs w:val="22"/>
              </w:rPr>
            </w:pPr>
            <w:r w:rsidRPr="004C0444">
              <w:rPr>
                <w:rFonts w:asciiTheme="majorHAnsi" w:hAnsiTheme="majorHAnsi"/>
                <w:b/>
                <w:sz w:val="22"/>
                <w:szCs w:val="22"/>
              </w:rPr>
              <w:t xml:space="preserve">Status </w:t>
            </w:r>
          </w:p>
        </w:tc>
      </w:tr>
      <w:tr w:rsidR="008E2AC0" w:rsidRPr="004C0444">
        <w:tc>
          <w:tcPr>
            <w:tcW w:w="1742" w:type="dxa"/>
          </w:tcPr>
          <w:p w:rsidR="008E2AC0" w:rsidRPr="004C0444" w:rsidRDefault="008E32B6">
            <w:pPr>
              <w:rPr>
                <w:rFonts w:asciiTheme="majorHAnsi" w:hAnsiTheme="majorHAnsi"/>
                <w:b/>
                <w:sz w:val="20"/>
                <w:szCs w:val="20"/>
              </w:rPr>
            </w:pPr>
            <w:r w:rsidRPr="004C0444">
              <w:rPr>
                <w:rStyle w:val="Strong"/>
                <w:rFonts w:asciiTheme="majorHAnsi" w:hAnsiTheme="majorHAnsi" w:cs="Arial"/>
                <w:b w:val="0"/>
                <w:sz w:val="20"/>
                <w:szCs w:val="20"/>
              </w:rPr>
              <w:t>The New Civics: Media Literacy, Parody &amp; Citizen Capacity</w:t>
            </w:r>
          </w:p>
        </w:tc>
        <w:tc>
          <w:tcPr>
            <w:tcW w:w="1741" w:type="dxa"/>
          </w:tcPr>
          <w:p w:rsidR="008E2AC0" w:rsidRPr="004C0444" w:rsidRDefault="008E2AC0">
            <w:pPr>
              <w:rPr>
                <w:rFonts w:asciiTheme="majorHAnsi" w:hAnsiTheme="majorHAnsi"/>
                <w:sz w:val="22"/>
                <w:szCs w:val="22"/>
              </w:rPr>
            </w:pPr>
            <w:r w:rsidRPr="004C0444">
              <w:rPr>
                <w:rFonts w:asciiTheme="majorHAnsi" w:hAnsiTheme="majorHAnsi"/>
                <w:sz w:val="22"/>
                <w:szCs w:val="22"/>
              </w:rPr>
              <w:t xml:space="preserve">Spencer Foundation </w:t>
            </w:r>
          </w:p>
        </w:tc>
        <w:tc>
          <w:tcPr>
            <w:tcW w:w="1751" w:type="dxa"/>
          </w:tcPr>
          <w:p w:rsidR="008E2AC0" w:rsidRPr="004C0444" w:rsidRDefault="008E32B6">
            <w:pPr>
              <w:rPr>
                <w:rFonts w:asciiTheme="majorHAnsi" w:hAnsiTheme="majorHAnsi"/>
                <w:sz w:val="22"/>
                <w:szCs w:val="22"/>
              </w:rPr>
            </w:pPr>
            <w:r w:rsidRPr="004C0444">
              <w:rPr>
                <w:rFonts w:asciiTheme="majorHAnsi" w:hAnsiTheme="majorHAnsi"/>
                <w:sz w:val="22"/>
                <w:szCs w:val="22"/>
              </w:rPr>
              <w:t>24,500</w:t>
            </w:r>
          </w:p>
        </w:tc>
        <w:tc>
          <w:tcPr>
            <w:tcW w:w="1736" w:type="dxa"/>
          </w:tcPr>
          <w:p w:rsidR="008E2AC0" w:rsidRPr="004C0444" w:rsidRDefault="008E2AC0">
            <w:pPr>
              <w:rPr>
                <w:rFonts w:asciiTheme="majorHAnsi" w:hAnsiTheme="majorHAnsi"/>
                <w:sz w:val="20"/>
                <w:szCs w:val="20"/>
              </w:rPr>
            </w:pPr>
            <w:r w:rsidRPr="004C0444">
              <w:rPr>
                <w:rFonts w:asciiTheme="majorHAnsi" w:hAnsiTheme="majorHAnsi"/>
                <w:sz w:val="20"/>
                <w:szCs w:val="20"/>
              </w:rPr>
              <w:t>Julian</w:t>
            </w:r>
          </w:p>
          <w:p w:rsidR="008E2AC0" w:rsidRPr="004C0444" w:rsidRDefault="008E2AC0">
            <w:pPr>
              <w:rPr>
                <w:rFonts w:asciiTheme="majorHAnsi" w:hAnsiTheme="majorHAnsi"/>
                <w:sz w:val="20"/>
                <w:szCs w:val="20"/>
              </w:rPr>
            </w:pPr>
            <w:r w:rsidRPr="004C0444">
              <w:rPr>
                <w:rFonts w:asciiTheme="majorHAnsi" w:hAnsiTheme="majorHAnsi"/>
                <w:sz w:val="20"/>
                <w:szCs w:val="20"/>
              </w:rPr>
              <w:t>Kris</w:t>
            </w:r>
          </w:p>
        </w:tc>
        <w:tc>
          <w:tcPr>
            <w:tcW w:w="1546" w:type="dxa"/>
          </w:tcPr>
          <w:p w:rsidR="008E2AC0" w:rsidRPr="00453315" w:rsidRDefault="008E32B6">
            <w:pPr>
              <w:rPr>
                <w:rFonts w:asciiTheme="majorHAnsi" w:hAnsiTheme="majorHAnsi"/>
                <w:color w:val="FF0000"/>
                <w:sz w:val="20"/>
                <w:szCs w:val="20"/>
              </w:rPr>
            </w:pPr>
            <w:r w:rsidRPr="00453315">
              <w:rPr>
                <w:rFonts w:asciiTheme="majorHAnsi" w:hAnsiTheme="majorHAnsi"/>
                <w:color w:val="FF0000"/>
                <w:sz w:val="20"/>
                <w:szCs w:val="20"/>
              </w:rPr>
              <w:t>Pending</w:t>
            </w:r>
            <w:r w:rsidR="008E2AC0" w:rsidRPr="00453315">
              <w:rPr>
                <w:rFonts w:asciiTheme="majorHAnsi" w:hAnsiTheme="majorHAnsi"/>
                <w:color w:val="FF0000"/>
                <w:sz w:val="20"/>
                <w:szCs w:val="20"/>
              </w:rPr>
              <w:t xml:space="preserve"> </w:t>
            </w:r>
          </w:p>
        </w:tc>
      </w:tr>
      <w:tr w:rsidR="008E2AC0" w:rsidRPr="004C0444">
        <w:tc>
          <w:tcPr>
            <w:tcW w:w="1742" w:type="dxa"/>
          </w:tcPr>
          <w:p w:rsidR="008E32B6" w:rsidRPr="004C0444" w:rsidRDefault="008E32B6" w:rsidP="008E32B6">
            <w:pPr>
              <w:widowControl w:val="0"/>
              <w:autoSpaceDE w:val="0"/>
              <w:autoSpaceDN w:val="0"/>
              <w:adjustRightInd w:val="0"/>
              <w:rPr>
                <w:rFonts w:asciiTheme="majorHAnsi" w:hAnsiTheme="majorHAnsi" w:cs="Arial"/>
                <w:sz w:val="20"/>
                <w:szCs w:val="20"/>
              </w:rPr>
            </w:pPr>
            <w:r w:rsidRPr="004C0444">
              <w:rPr>
                <w:rFonts w:asciiTheme="majorHAnsi" w:hAnsiTheme="majorHAnsi" w:cs="Arial"/>
                <w:sz w:val="20"/>
                <w:szCs w:val="20"/>
              </w:rPr>
              <w:t xml:space="preserve">Digital Media Literacy for Children’s Cultural Wellbeing in Changing Communities </w:t>
            </w:r>
          </w:p>
          <w:p w:rsidR="008E2AC0" w:rsidRDefault="008E2AC0">
            <w:pPr>
              <w:rPr>
                <w:rFonts w:asciiTheme="majorHAnsi" w:hAnsiTheme="majorHAnsi"/>
                <w:b/>
                <w:sz w:val="22"/>
                <w:szCs w:val="22"/>
              </w:rPr>
            </w:pPr>
          </w:p>
          <w:p w:rsidR="00C23610" w:rsidRPr="00334D1A" w:rsidRDefault="00C23610">
            <w:pPr>
              <w:rPr>
                <w:rFonts w:asciiTheme="majorHAnsi" w:hAnsiTheme="majorHAnsi"/>
                <w:b/>
                <w:color w:val="FF0000"/>
                <w:sz w:val="22"/>
                <w:szCs w:val="22"/>
              </w:rPr>
            </w:pPr>
          </w:p>
        </w:tc>
        <w:tc>
          <w:tcPr>
            <w:tcW w:w="1741" w:type="dxa"/>
          </w:tcPr>
          <w:p w:rsidR="008E2AC0" w:rsidRPr="004C0444" w:rsidRDefault="008E32B6">
            <w:pPr>
              <w:rPr>
                <w:rFonts w:asciiTheme="majorHAnsi" w:hAnsiTheme="majorHAnsi"/>
                <w:sz w:val="22"/>
                <w:szCs w:val="22"/>
              </w:rPr>
            </w:pPr>
            <w:r w:rsidRPr="004C0444">
              <w:rPr>
                <w:rFonts w:asciiTheme="majorHAnsi" w:hAnsiTheme="majorHAnsi"/>
                <w:sz w:val="22"/>
                <w:szCs w:val="22"/>
              </w:rPr>
              <w:t xml:space="preserve">Communities and Culture </w:t>
            </w:r>
          </w:p>
        </w:tc>
        <w:tc>
          <w:tcPr>
            <w:tcW w:w="1751" w:type="dxa"/>
          </w:tcPr>
          <w:p w:rsidR="008E2AC0" w:rsidRPr="004C0444" w:rsidRDefault="008E32B6">
            <w:pPr>
              <w:rPr>
                <w:rFonts w:asciiTheme="majorHAnsi" w:hAnsiTheme="majorHAnsi"/>
                <w:sz w:val="22"/>
                <w:szCs w:val="22"/>
              </w:rPr>
            </w:pPr>
            <w:r w:rsidRPr="004C0444">
              <w:rPr>
                <w:rFonts w:asciiTheme="majorHAnsi" w:hAnsiTheme="majorHAnsi"/>
                <w:sz w:val="22"/>
                <w:szCs w:val="22"/>
              </w:rPr>
              <w:t>17,008</w:t>
            </w:r>
          </w:p>
        </w:tc>
        <w:tc>
          <w:tcPr>
            <w:tcW w:w="1736" w:type="dxa"/>
          </w:tcPr>
          <w:p w:rsidR="008E2AC0" w:rsidRPr="004C0444" w:rsidRDefault="008E2AC0">
            <w:pPr>
              <w:rPr>
                <w:rFonts w:asciiTheme="majorHAnsi" w:hAnsiTheme="majorHAnsi"/>
                <w:sz w:val="20"/>
                <w:szCs w:val="20"/>
              </w:rPr>
            </w:pPr>
            <w:r w:rsidRPr="004C0444">
              <w:rPr>
                <w:rFonts w:asciiTheme="majorHAnsi" w:hAnsiTheme="majorHAnsi"/>
                <w:sz w:val="20"/>
                <w:szCs w:val="20"/>
              </w:rPr>
              <w:t xml:space="preserve">Julian </w:t>
            </w:r>
          </w:p>
          <w:p w:rsidR="008E2AC0" w:rsidRPr="004C0444" w:rsidRDefault="008E2AC0">
            <w:pPr>
              <w:rPr>
                <w:rFonts w:asciiTheme="majorHAnsi" w:hAnsiTheme="majorHAnsi"/>
                <w:sz w:val="20"/>
                <w:szCs w:val="20"/>
              </w:rPr>
            </w:pPr>
            <w:r w:rsidRPr="004C0444">
              <w:rPr>
                <w:rFonts w:asciiTheme="majorHAnsi" w:hAnsiTheme="majorHAnsi"/>
                <w:sz w:val="20"/>
                <w:szCs w:val="20"/>
              </w:rPr>
              <w:t>Mark</w:t>
            </w:r>
          </w:p>
          <w:p w:rsidR="008E2AC0" w:rsidRPr="004C0444" w:rsidRDefault="008E2AC0">
            <w:pPr>
              <w:rPr>
                <w:rFonts w:asciiTheme="majorHAnsi" w:hAnsiTheme="majorHAnsi"/>
                <w:sz w:val="20"/>
                <w:szCs w:val="20"/>
              </w:rPr>
            </w:pPr>
            <w:proofErr w:type="spellStart"/>
            <w:r w:rsidRPr="004C0444">
              <w:rPr>
                <w:rFonts w:asciiTheme="majorHAnsi" w:hAnsiTheme="majorHAnsi"/>
                <w:sz w:val="20"/>
                <w:szCs w:val="20"/>
              </w:rPr>
              <w:t>Marketa</w:t>
            </w:r>
            <w:proofErr w:type="spellEnd"/>
          </w:p>
        </w:tc>
        <w:tc>
          <w:tcPr>
            <w:tcW w:w="1546" w:type="dxa"/>
          </w:tcPr>
          <w:p w:rsidR="008E2AC0" w:rsidRPr="00453315" w:rsidRDefault="00453315">
            <w:pPr>
              <w:rPr>
                <w:rFonts w:asciiTheme="majorHAnsi" w:hAnsiTheme="majorHAnsi"/>
                <w:color w:val="FF0000"/>
                <w:sz w:val="20"/>
                <w:szCs w:val="20"/>
              </w:rPr>
            </w:pPr>
            <w:r w:rsidRPr="00453315">
              <w:rPr>
                <w:rFonts w:asciiTheme="majorHAnsi" w:hAnsiTheme="majorHAnsi"/>
                <w:color w:val="FF0000"/>
                <w:sz w:val="20"/>
                <w:szCs w:val="20"/>
              </w:rPr>
              <w:t>Pending</w:t>
            </w:r>
          </w:p>
        </w:tc>
      </w:tr>
      <w:tr w:rsidR="000B3A63" w:rsidRPr="004C0444">
        <w:tc>
          <w:tcPr>
            <w:tcW w:w="1742" w:type="dxa"/>
          </w:tcPr>
          <w:p w:rsidR="000B3A63" w:rsidRPr="0010130E" w:rsidRDefault="0010130E" w:rsidP="0010130E">
            <w:pPr>
              <w:widowControl w:val="0"/>
              <w:autoSpaceDE w:val="0"/>
              <w:autoSpaceDN w:val="0"/>
              <w:adjustRightInd w:val="0"/>
              <w:rPr>
                <w:rFonts w:asciiTheme="majorHAnsi" w:hAnsiTheme="majorHAnsi" w:cs="Arial"/>
                <w:sz w:val="20"/>
                <w:szCs w:val="20"/>
              </w:rPr>
            </w:pPr>
            <w:r w:rsidRPr="0010130E">
              <w:rPr>
                <w:rFonts w:asciiTheme="majorHAnsi" w:hAnsiTheme="majorHAnsi"/>
                <w:color w:val="000000"/>
                <w:sz w:val="20"/>
              </w:rPr>
              <w:t>Developing and testing a mobile application to support patients and practitioners at a Chiropractic Clinic</w:t>
            </w:r>
          </w:p>
        </w:tc>
        <w:tc>
          <w:tcPr>
            <w:tcW w:w="1741" w:type="dxa"/>
          </w:tcPr>
          <w:p w:rsidR="000B3A63" w:rsidRPr="004C0444" w:rsidRDefault="000B3A63">
            <w:pPr>
              <w:rPr>
                <w:rFonts w:asciiTheme="majorHAnsi" w:hAnsiTheme="majorHAnsi"/>
                <w:sz w:val="22"/>
                <w:szCs w:val="22"/>
              </w:rPr>
            </w:pPr>
            <w:r>
              <w:rPr>
                <w:rFonts w:asciiTheme="majorHAnsi" w:hAnsiTheme="majorHAnsi"/>
                <w:sz w:val="22"/>
                <w:szCs w:val="22"/>
              </w:rPr>
              <w:t>Communities and Culture</w:t>
            </w:r>
          </w:p>
        </w:tc>
        <w:tc>
          <w:tcPr>
            <w:tcW w:w="1751" w:type="dxa"/>
          </w:tcPr>
          <w:p w:rsidR="000B3A63" w:rsidRPr="004C0444" w:rsidRDefault="000B3A63">
            <w:pPr>
              <w:rPr>
                <w:rFonts w:asciiTheme="majorHAnsi" w:hAnsiTheme="majorHAnsi"/>
                <w:sz w:val="22"/>
                <w:szCs w:val="22"/>
              </w:rPr>
            </w:pPr>
            <w:r>
              <w:rPr>
                <w:rFonts w:asciiTheme="majorHAnsi" w:hAnsiTheme="majorHAnsi"/>
                <w:sz w:val="22"/>
                <w:szCs w:val="22"/>
              </w:rPr>
              <w:t>£20,000</w:t>
            </w:r>
          </w:p>
        </w:tc>
        <w:tc>
          <w:tcPr>
            <w:tcW w:w="1736" w:type="dxa"/>
          </w:tcPr>
          <w:p w:rsidR="0010130E" w:rsidRDefault="000B3A63">
            <w:pPr>
              <w:rPr>
                <w:rFonts w:asciiTheme="majorHAnsi" w:hAnsiTheme="majorHAnsi"/>
                <w:sz w:val="20"/>
                <w:szCs w:val="20"/>
              </w:rPr>
            </w:pPr>
            <w:r>
              <w:rPr>
                <w:rFonts w:asciiTheme="majorHAnsi" w:hAnsiTheme="majorHAnsi"/>
                <w:sz w:val="20"/>
                <w:szCs w:val="20"/>
              </w:rPr>
              <w:t>Richard</w:t>
            </w:r>
          </w:p>
          <w:p w:rsidR="000B3A63" w:rsidRPr="004C0444" w:rsidRDefault="0010130E">
            <w:pPr>
              <w:rPr>
                <w:rFonts w:asciiTheme="majorHAnsi" w:hAnsiTheme="majorHAnsi"/>
                <w:sz w:val="20"/>
                <w:szCs w:val="20"/>
              </w:rPr>
            </w:pPr>
            <w:proofErr w:type="spellStart"/>
            <w:r>
              <w:rPr>
                <w:rFonts w:asciiTheme="majorHAnsi" w:hAnsiTheme="majorHAnsi"/>
                <w:sz w:val="20"/>
                <w:szCs w:val="20"/>
              </w:rPr>
              <w:t>Iaian</w:t>
            </w:r>
            <w:proofErr w:type="spellEnd"/>
            <w:r>
              <w:rPr>
                <w:rFonts w:asciiTheme="majorHAnsi" w:hAnsiTheme="majorHAnsi"/>
                <w:sz w:val="20"/>
                <w:szCs w:val="20"/>
              </w:rPr>
              <w:t xml:space="preserve"> </w:t>
            </w:r>
            <w:proofErr w:type="spellStart"/>
            <w:r>
              <w:rPr>
                <w:rFonts w:asciiTheme="majorHAnsi" w:hAnsiTheme="majorHAnsi"/>
                <w:sz w:val="20"/>
                <w:szCs w:val="20"/>
              </w:rPr>
              <w:t>MacRury</w:t>
            </w:r>
            <w:proofErr w:type="spellEnd"/>
          </w:p>
        </w:tc>
        <w:tc>
          <w:tcPr>
            <w:tcW w:w="1546" w:type="dxa"/>
          </w:tcPr>
          <w:p w:rsidR="000B3A63" w:rsidRPr="00453315" w:rsidRDefault="00453315">
            <w:pPr>
              <w:rPr>
                <w:rFonts w:asciiTheme="majorHAnsi" w:hAnsiTheme="majorHAnsi"/>
                <w:color w:val="FF0000"/>
                <w:sz w:val="20"/>
                <w:szCs w:val="20"/>
              </w:rPr>
            </w:pPr>
            <w:r w:rsidRPr="00453315">
              <w:rPr>
                <w:rFonts w:asciiTheme="majorHAnsi" w:hAnsiTheme="majorHAnsi"/>
                <w:color w:val="FF0000"/>
                <w:sz w:val="20"/>
                <w:szCs w:val="20"/>
              </w:rPr>
              <w:t xml:space="preserve">Pending </w:t>
            </w:r>
          </w:p>
        </w:tc>
      </w:tr>
      <w:tr w:rsidR="008E2AC0" w:rsidRPr="004C0444">
        <w:tc>
          <w:tcPr>
            <w:tcW w:w="1742" w:type="dxa"/>
          </w:tcPr>
          <w:p w:rsidR="008E2AC0" w:rsidRPr="004C0444" w:rsidRDefault="008E32B6">
            <w:pPr>
              <w:rPr>
                <w:rFonts w:asciiTheme="majorHAnsi" w:hAnsiTheme="majorHAnsi"/>
                <w:sz w:val="20"/>
                <w:szCs w:val="20"/>
              </w:rPr>
            </w:pPr>
            <w:r w:rsidRPr="004C0444">
              <w:rPr>
                <w:rFonts w:asciiTheme="majorHAnsi" w:hAnsiTheme="majorHAnsi" w:cs="Consolas"/>
                <w:sz w:val="20"/>
                <w:szCs w:val="20"/>
              </w:rPr>
              <w:t>Cohort Cultures and the ‘Student Voice’ in Creative and Media Subjects in UK Higher Education</w:t>
            </w:r>
          </w:p>
        </w:tc>
        <w:tc>
          <w:tcPr>
            <w:tcW w:w="1741" w:type="dxa"/>
          </w:tcPr>
          <w:p w:rsidR="008E2AC0" w:rsidRPr="004C0444" w:rsidRDefault="008E32B6">
            <w:pPr>
              <w:rPr>
                <w:rFonts w:asciiTheme="majorHAnsi" w:hAnsiTheme="majorHAnsi"/>
                <w:sz w:val="22"/>
                <w:szCs w:val="22"/>
              </w:rPr>
            </w:pPr>
            <w:r w:rsidRPr="004C0444">
              <w:rPr>
                <w:rFonts w:asciiTheme="majorHAnsi" w:hAnsiTheme="majorHAnsi"/>
                <w:sz w:val="22"/>
                <w:szCs w:val="22"/>
              </w:rPr>
              <w:t>BU (PHD studentship)</w:t>
            </w:r>
          </w:p>
        </w:tc>
        <w:tc>
          <w:tcPr>
            <w:tcW w:w="1751" w:type="dxa"/>
          </w:tcPr>
          <w:p w:rsidR="008E2AC0" w:rsidRPr="004C0444" w:rsidRDefault="008E32B6">
            <w:pPr>
              <w:rPr>
                <w:rFonts w:asciiTheme="majorHAnsi" w:hAnsiTheme="majorHAnsi"/>
                <w:sz w:val="22"/>
                <w:szCs w:val="22"/>
              </w:rPr>
            </w:pPr>
            <w:r w:rsidRPr="004C0444">
              <w:rPr>
                <w:rFonts w:asciiTheme="majorHAnsi" w:hAnsiTheme="majorHAnsi"/>
                <w:sz w:val="22"/>
                <w:szCs w:val="22"/>
              </w:rPr>
              <w:t>7k (match funded)</w:t>
            </w:r>
          </w:p>
        </w:tc>
        <w:tc>
          <w:tcPr>
            <w:tcW w:w="1736" w:type="dxa"/>
          </w:tcPr>
          <w:p w:rsidR="008E2AC0" w:rsidRPr="004C0444" w:rsidRDefault="008E2AC0">
            <w:pPr>
              <w:rPr>
                <w:rFonts w:asciiTheme="majorHAnsi" w:hAnsiTheme="majorHAnsi"/>
                <w:sz w:val="20"/>
                <w:szCs w:val="20"/>
              </w:rPr>
            </w:pPr>
            <w:r w:rsidRPr="004C0444">
              <w:rPr>
                <w:rFonts w:asciiTheme="majorHAnsi" w:hAnsiTheme="majorHAnsi"/>
                <w:sz w:val="20"/>
                <w:szCs w:val="20"/>
              </w:rPr>
              <w:t>Richard</w:t>
            </w:r>
          </w:p>
          <w:p w:rsidR="008E2AC0" w:rsidRPr="004C0444" w:rsidRDefault="008E2AC0">
            <w:pPr>
              <w:rPr>
                <w:rFonts w:asciiTheme="majorHAnsi" w:hAnsiTheme="majorHAnsi"/>
                <w:b/>
                <w:sz w:val="20"/>
                <w:szCs w:val="20"/>
              </w:rPr>
            </w:pPr>
            <w:r w:rsidRPr="004C0444">
              <w:rPr>
                <w:rFonts w:asciiTheme="majorHAnsi" w:hAnsiTheme="majorHAnsi"/>
                <w:sz w:val="20"/>
                <w:szCs w:val="20"/>
              </w:rPr>
              <w:t>Julian</w:t>
            </w:r>
            <w:r w:rsidRPr="004C0444">
              <w:rPr>
                <w:rFonts w:asciiTheme="majorHAnsi" w:hAnsiTheme="majorHAnsi"/>
                <w:b/>
                <w:sz w:val="20"/>
                <w:szCs w:val="20"/>
              </w:rPr>
              <w:t xml:space="preserve"> </w:t>
            </w:r>
          </w:p>
        </w:tc>
        <w:tc>
          <w:tcPr>
            <w:tcW w:w="1546" w:type="dxa"/>
          </w:tcPr>
          <w:p w:rsidR="008E2AC0" w:rsidRPr="00453315" w:rsidRDefault="008E2AC0">
            <w:pPr>
              <w:rPr>
                <w:rFonts w:asciiTheme="majorHAnsi" w:hAnsiTheme="majorHAnsi"/>
                <w:color w:val="008000"/>
                <w:sz w:val="20"/>
                <w:szCs w:val="20"/>
              </w:rPr>
            </w:pPr>
            <w:r w:rsidRPr="00453315">
              <w:rPr>
                <w:rFonts w:asciiTheme="majorHAnsi" w:hAnsiTheme="majorHAnsi"/>
                <w:color w:val="008000"/>
                <w:sz w:val="20"/>
                <w:szCs w:val="20"/>
              </w:rPr>
              <w:t xml:space="preserve">Awarded </w:t>
            </w:r>
          </w:p>
        </w:tc>
      </w:tr>
      <w:tr w:rsidR="008E2AC0" w:rsidRPr="004C0444">
        <w:tc>
          <w:tcPr>
            <w:tcW w:w="1742" w:type="dxa"/>
          </w:tcPr>
          <w:p w:rsidR="008E2AC0" w:rsidRPr="00904FAA" w:rsidRDefault="008E32B6">
            <w:pPr>
              <w:rPr>
                <w:rFonts w:asciiTheme="majorHAnsi" w:hAnsiTheme="majorHAnsi"/>
                <w:sz w:val="22"/>
                <w:szCs w:val="20"/>
              </w:rPr>
            </w:pPr>
            <w:r w:rsidRPr="00904FAA">
              <w:rPr>
                <w:rFonts w:asciiTheme="majorHAnsi" w:hAnsiTheme="majorHAnsi" w:cs="Calibri"/>
                <w:sz w:val="22"/>
                <w:szCs w:val="20"/>
              </w:rPr>
              <w:t>Learning Tools for the Copyright User</w:t>
            </w:r>
          </w:p>
        </w:tc>
        <w:tc>
          <w:tcPr>
            <w:tcW w:w="1741" w:type="dxa"/>
          </w:tcPr>
          <w:p w:rsidR="008E2AC0" w:rsidRPr="00904FAA" w:rsidRDefault="008E32B6">
            <w:pPr>
              <w:rPr>
                <w:rFonts w:asciiTheme="majorHAnsi" w:hAnsiTheme="majorHAnsi"/>
                <w:sz w:val="22"/>
                <w:szCs w:val="22"/>
              </w:rPr>
            </w:pPr>
            <w:r w:rsidRPr="00904FAA">
              <w:rPr>
                <w:rFonts w:asciiTheme="majorHAnsi" w:hAnsiTheme="majorHAnsi"/>
                <w:sz w:val="22"/>
                <w:szCs w:val="22"/>
              </w:rPr>
              <w:t>BU (Fusion)</w:t>
            </w:r>
          </w:p>
        </w:tc>
        <w:tc>
          <w:tcPr>
            <w:tcW w:w="1751" w:type="dxa"/>
          </w:tcPr>
          <w:p w:rsidR="008E2AC0" w:rsidRPr="00904FAA" w:rsidRDefault="00904FAA">
            <w:pPr>
              <w:rPr>
                <w:rFonts w:asciiTheme="majorHAnsi" w:hAnsiTheme="majorHAnsi"/>
                <w:sz w:val="22"/>
                <w:szCs w:val="22"/>
              </w:rPr>
            </w:pPr>
            <w:r>
              <w:rPr>
                <w:rFonts w:asciiTheme="majorHAnsi" w:hAnsiTheme="majorHAnsi"/>
                <w:sz w:val="22"/>
                <w:szCs w:val="22"/>
              </w:rPr>
              <w:t>£</w:t>
            </w:r>
            <w:r w:rsidR="008E32B6" w:rsidRPr="00904FAA">
              <w:rPr>
                <w:rFonts w:asciiTheme="majorHAnsi" w:hAnsiTheme="majorHAnsi"/>
                <w:sz w:val="22"/>
                <w:szCs w:val="22"/>
              </w:rPr>
              <w:t>50,818</w:t>
            </w:r>
          </w:p>
        </w:tc>
        <w:tc>
          <w:tcPr>
            <w:tcW w:w="1736" w:type="dxa"/>
          </w:tcPr>
          <w:p w:rsidR="008E2AC0" w:rsidRPr="00904FAA" w:rsidRDefault="008E32B6">
            <w:pPr>
              <w:rPr>
                <w:rFonts w:asciiTheme="majorHAnsi" w:hAnsiTheme="majorHAnsi"/>
                <w:sz w:val="22"/>
                <w:szCs w:val="22"/>
              </w:rPr>
            </w:pPr>
            <w:r w:rsidRPr="00904FAA">
              <w:rPr>
                <w:rFonts w:asciiTheme="majorHAnsi" w:hAnsiTheme="majorHAnsi"/>
                <w:sz w:val="22"/>
                <w:szCs w:val="22"/>
              </w:rPr>
              <w:t>Kris</w:t>
            </w:r>
          </w:p>
        </w:tc>
        <w:tc>
          <w:tcPr>
            <w:tcW w:w="1546" w:type="dxa"/>
          </w:tcPr>
          <w:p w:rsidR="008E2AC0" w:rsidRPr="00453315" w:rsidRDefault="008E32B6">
            <w:pPr>
              <w:rPr>
                <w:rFonts w:asciiTheme="majorHAnsi" w:hAnsiTheme="majorHAnsi"/>
                <w:color w:val="008000"/>
                <w:sz w:val="22"/>
                <w:szCs w:val="22"/>
              </w:rPr>
            </w:pPr>
            <w:r w:rsidRPr="00453315">
              <w:rPr>
                <w:rFonts w:asciiTheme="majorHAnsi" w:hAnsiTheme="majorHAnsi"/>
                <w:color w:val="008000"/>
                <w:sz w:val="22"/>
                <w:szCs w:val="22"/>
              </w:rPr>
              <w:t>Live</w:t>
            </w:r>
          </w:p>
        </w:tc>
      </w:tr>
      <w:tr w:rsidR="008E2AC0" w:rsidRPr="004C0444">
        <w:tc>
          <w:tcPr>
            <w:tcW w:w="1742" w:type="dxa"/>
          </w:tcPr>
          <w:p w:rsidR="008E2AC0" w:rsidRPr="00904FAA" w:rsidRDefault="00904FAA">
            <w:pPr>
              <w:rPr>
                <w:rFonts w:asciiTheme="majorHAnsi" w:hAnsiTheme="majorHAnsi"/>
                <w:sz w:val="22"/>
                <w:szCs w:val="22"/>
              </w:rPr>
            </w:pPr>
            <w:r w:rsidRPr="00904FAA">
              <w:rPr>
                <w:rFonts w:asciiTheme="majorHAnsi" w:hAnsiTheme="majorHAnsi"/>
                <w:sz w:val="22"/>
                <w:szCs w:val="22"/>
              </w:rPr>
              <w:t>Valuing the Public Domain</w:t>
            </w:r>
            <w:r w:rsidR="0002213F" w:rsidRPr="00904FAA">
              <w:rPr>
                <w:rFonts w:asciiTheme="majorHAnsi" w:hAnsiTheme="majorHAnsi"/>
                <w:sz w:val="22"/>
                <w:szCs w:val="22"/>
              </w:rPr>
              <w:t xml:space="preserve"> </w:t>
            </w:r>
          </w:p>
        </w:tc>
        <w:tc>
          <w:tcPr>
            <w:tcW w:w="1741" w:type="dxa"/>
          </w:tcPr>
          <w:p w:rsidR="008E2AC0" w:rsidRPr="00904FAA" w:rsidRDefault="00904FAA" w:rsidP="00904FAA">
            <w:pPr>
              <w:rPr>
                <w:rFonts w:asciiTheme="majorHAnsi" w:hAnsiTheme="majorHAnsi"/>
                <w:sz w:val="22"/>
                <w:szCs w:val="22"/>
              </w:rPr>
            </w:pPr>
            <w:r w:rsidRPr="00904FAA">
              <w:rPr>
                <w:rFonts w:asciiTheme="majorHAnsi" w:hAnsiTheme="majorHAnsi"/>
                <w:sz w:val="22"/>
                <w:szCs w:val="22"/>
              </w:rPr>
              <w:t>ESRC Knowledge Exchange Opportunities</w:t>
            </w:r>
          </w:p>
        </w:tc>
        <w:tc>
          <w:tcPr>
            <w:tcW w:w="1751" w:type="dxa"/>
          </w:tcPr>
          <w:p w:rsidR="008E2AC0" w:rsidRPr="00904FAA" w:rsidRDefault="00904FAA">
            <w:pPr>
              <w:rPr>
                <w:rFonts w:asciiTheme="majorHAnsi" w:hAnsiTheme="majorHAnsi"/>
                <w:sz w:val="22"/>
                <w:szCs w:val="22"/>
              </w:rPr>
            </w:pPr>
            <w:r w:rsidRPr="00904FAA">
              <w:rPr>
                <w:rFonts w:asciiTheme="majorHAnsi" w:hAnsiTheme="majorHAnsi"/>
                <w:sz w:val="22"/>
                <w:szCs w:val="22"/>
              </w:rPr>
              <w:t>£104,000</w:t>
            </w:r>
          </w:p>
        </w:tc>
        <w:tc>
          <w:tcPr>
            <w:tcW w:w="1736" w:type="dxa"/>
          </w:tcPr>
          <w:p w:rsidR="00904FAA" w:rsidRPr="00904FAA" w:rsidRDefault="00904FAA">
            <w:pPr>
              <w:rPr>
                <w:rFonts w:asciiTheme="majorHAnsi" w:hAnsiTheme="majorHAnsi"/>
                <w:sz w:val="22"/>
                <w:szCs w:val="22"/>
              </w:rPr>
            </w:pPr>
            <w:r w:rsidRPr="00904FAA">
              <w:rPr>
                <w:rFonts w:asciiTheme="majorHAnsi" w:hAnsiTheme="majorHAnsi"/>
                <w:sz w:val="22"/>
                <w:szCs w:val="22"/>
              </w:rPr>
              <w:t xml:space="preserve">Kris </w:t>
            </w:r>
          </w:p>
          <w:p w:rsidR="008E2AC0" w:rsidRPr="00904FAA" w:rsidRDefault="00904FAA">
            <w:pPr>
              <w:rPr>
                <w:rFonts w:asciiTheme="majorHAnsi" w:hAnsiTheme="majorHAnsi"/>
                <w:sz w:val="22"/>
                <w:szCs w:val="22"/>
              </w:rPr>
            </w:pPr>
            <w:r w:rsidRPr="00904FAA">
              <w:rPr>
                <w:rFonts w:asciiTheme="majorHAnsi" w:hAnsiTheme="majorHAnsi"/>
                <w:sz w:val="22"/>
                <w:szCs w:val="22"/>
              </w:rPr>
              <w:t xml:space="preserve">Martin </w:t>
            </w:r>
            <w:bookmarkStart w:id="0" w:name="_GoBack"/>
            <w:bookmarkEnd w:id="0"/>
            <w:r w:rsidRPr="00904FAA">
              <w:rPr>
                <w:rFonts w:asciiTheme="majorHAnsi" w:hAnsiTheme="majorHAnsi"/>
                <w:sz w:val="22"/>
                <w:szCs w:val="22"/>
              </w:rPr>
              <w:t>Kretschmer</w:t>
            </w:r>
          </w:p>
        </w:tc>
        <w:tc>
          <w:tcPr>
            <w:tcW w:w="1546" w:type="dxa"/>
          </w:tcPr>
          <w:p w:rsidR="008E2AC0" w:rsidRPr="00453315" w:rsidRDefault="00904FAA">
            <w:pPr>
              <w:rPr>
                <w:rFonts w:asciiTheme="majorHAnsi" w:hAnsiTheme="majorHAnsi"/>
                <w:color w:val="FF0000"/>
                <w:sz w:val="22"/>
                <w:szCs w:val="22"/>
              </w:rPr>
            </w:pPr>
            <w:r w:rsidRPr="00453315">
              <w:rPr>
                <w:rFonts w:asciiTheme="majorHAnsi" w:hAnsiTheme="majorHAnsi"/>
                <w:color w:val="FF0000"/>
                <w:sz w:val="22"/>
                <w:szCs w:val="22"/>
              </w:rPr>
              <w:t>Pending</w:t>
            </w:r>
          </w:p>
        </w:tc>
      </w:tr>
      <w:tr w:rsidR="008E2AC0" w:rsidRPr="004C0444">
        <w:tc>
          <w:tcPr>
            <w:tcW w:w="1742" w:type="dxa"/>
          </w:tcPr>
          <w:p w:rsidR="008E2AC0" w:rsidRPr="00904FAA" w:rsidRDefault="00904FAA">
            <w:pPr>
              <w:rPr>
                <w:rFonts w:asciiTheme="majorHAnsi" w:hAnsiTheme="majorHAnsi"/>
                <w:sz w:val="22"/>
                <w:szCs w:val="22"/>
              </w:rPr>
            </w:pPr>
            <w:r w:rsidRPr="00904FAA">
              <w:rPr>
                <w:rFonts w:asciiTheme="majorHAnsi" w:hAnsiTheme="majorHAnsi"/>
                <w:sz w:val="22"/>
                <w:szCs w:val="22"/>
              </w:rPr>
              <w:t>3D Printing and Intellectual Property Implication for SMEs</w:t>
            </w:r>
          </w:p>
        </w:tc>
        <w:tc>
          <w:tcPr>
            <w:tcW w:w="1741" w:type="dxa"/>
          </w:tcPr>
          <w:p w:rsidR="008E2AC0" w:rsidRPr="00904FAA" w:rsidRDefault="00904FAA">
            <w:pPr>
              <w:rPr>
                <w:rFonts w:asciiTheme="majorHAnsi" w:hAnsiTheme="majorHAnsi"/>
                <w:sz w:val="22"/>
                <w:szCs w:val="22"/>
              </w:rPr>
            </w:pPr>
            <w:r w:rsidRPr="00904FAA">
              <w:rPr>
                <w:rFonts w:asciiTheme="majorHAnsi" w:hAnsiTheme="majorHAnsi"/>
                <w:sz w:val="22"/>
                <w:szCs w:val="22"/>
              </w:rPr>
              <w:t>IPO Fast Forward</w:t>
            </w:r>
          </w:p>
        </w:tc>
        <w:tc>
          <w:tcPr>
            <w:tcW w:w="1751" w:type="dxa"/>
          </w:tcPr>
          <w:p w:rsidR="008E2AC0" w:rsidRPr="00904FAA" w:rsidRDefault="00904FAA">
            <w:pPr>
              <w:rPr>
                <w:rFonts w:asciiTheme="majorHAnsi" w:hAnsiTheme="majorHAnsi"/>
                <w:sz w:val="22"/>
                <w:szCs w:val="22"/>
              </w:rPr>
            </w:pPr>
            <w:r w:rsidRPr="00904FAA">
              <w:rPr>
                <w:rFonts w:asciiTheme="majorHAnsi" w:hAnsiTheme="majorHAnsi"/>
                <w:sz w:val="22"/>
                <w:szCs w:val="22"/>
              </w:rPr>
              <w:t>£67934</w:t>
            </w:r>
          </w:p>
        </w:tc>
        <w:tc>
          <w:tcPr>
            <w:tcW w:w="1736" w:type="dxa"/>
          </w:tcPr>
          <w:p w:rsidR="00904FAA" w:rsidRPr="00904FAA" w:rsidRDefault="00904FAA">
            <w:pPr>
              <w:rPr>
                <w:rFonts w:asciiTheme="majorHAnsi" w:hAnsiTheme="majorHAnsi"/>
                <w:sz w:val="22"/>
                <w:szCs w:val="22"/>
              </w:rPr>
            </w:pPr>
            <w:r w:rsidRPr="00904FAA">
              <w:rPr>
                <w:rFonts w:asciiTheme="majorHAnsi" w:hAnsiTheme="majorHAnsi"/>
                <w:sz w:val="22"/>
                <w:szCs w:val="22"/>
              </w:rPr>
              <w:t>Dinusha Mendis Kris</w:t>
            </w:r>
          </w:p>
          <w:p w:rsidR="008E2AC0" w:rsidRPr="00904FAA" w:rsidRDefault="008E2AC0">
            <w:pPr>
              <w:rPr>
                <w:rFonts w:asciiTheme="majorHAnsi" w:hAnsiTheme="majorHAnsi"/>
                <w:sz w:val="22"/>
                <w:szCs w:val="22"/>
              </w:rPr>
            </w:pPr>
          </w:p>
        </w:tc>
        <w:tc>
          <w:tcPr>
            <w:tcW w:w="1546" w:type="dxa"/>
          </w:tcPr>
          <w:p w:rsidR="008E2AC0" w:rsidRPr="00453315" w:rsidRDefault="00904FAA">
            <w:pPr>
              <w:rPr>
                <w:rFonts w:asciiTheme="majorHAnsi" w:hAnsiTheme="majorHAnsi"/>
                <w:color w:val="FF0000"/>
                <w:sz w:val="22"/>
                <w:szCs w:val="22"/>
              </w:rPr>
            </w:pPr>
            <w:r w:rsidRPr="00453315">
              <w:rPr>
                <w:rFonts w:asciiTheme="majorHAnsi" w:hAnsiTheme="majorHAnsi"/>
                <w:color w:val="FF0000"/>
                <w:sz w:val="22"/>
                <w:szCs w:val="22"/>
              </w:rPr>
              <w:t>Pending</w:t>
            </w:r>
          </w:p>
        </w:tc>
      </w:tr>
      <w:tr w:rsidR="008E2AC0" w:rsidRPr="004C0444">
        <w:tc>
          <w:tcPr>
            <w:tcW w:w="1742" w:type="dxa"/>
          </w:tcPr>
          <w:p w:rsidR="008E2AC0" w:rsidRPr="00904FAA" w:rsidRDefault="00904FAA">
            <w:pPr>
              <w:rPr>
                <w:rFonts w:asciiTheme="majorHAnsi" w:hAnsiTheme="majorHAnsi"/>
                <w:sz w:val="22"/>
                <w:szCs w:val="22"/>
              </w:rPr>
            </w:pPr>
            <w:r w:rsidRPr="00904FAA">
              <w:rPr>
                <w:rFonts w:asciiTheme="majorHAnsi" w:hAnsiTheme="majorHAnsi"/>
                <w:sz w:val="22"/>
                <w:szCs w:val="22"/>
              </w:rPr>
              <w:t>Copyright Portal stretch funding</w:t>
            </w:r>
          </w:p>
        </w:tc>
        <w:tc>
          <w:tcPr>
            <w:tcW w:w="1741" w:type="dxa"/>
          </w:tcPr>
          <w:p w:rsidR="008E2AC0" w:rsidRPr="00904FAA" w:rsidRDefault="00904FAA">
            <w:pPr>
              <w:rPr>
                <w:rFonts w:asciiTheme="majorHAnsi" w:hAnsiTheme="majorHAnsi"/>
                <w:sz w:val="22"/>
                <w:szCs w:val="22"/>
              </w:rPr>
            </w:pPr>
            <w:proofErr w:type="spellStart"/>
            <w:r w:rsidRPr="00904FAA">
              <w:rPr>
                <w:rFonts w:asciiTheme="majorHAnsi" w:hAnsiTheme="majorHAnsi"/>
                <w:sz w:val="22"/>
                <w:szCs w:val="22"/>
              </w:rPr>
              <w:t>CREATe</w:t>
            </w:r>
            <w:proofErr w:type="spellEnd"/>
            <w:r w:rsidRPr="00904FAA">
              <w:rPr>
                <w:rFonts w:asciiTheme="majorHAnsi" w:hAnsiTheme="majorHAnsi"/>
                <w:sz w:val="22"/>
                <w:szCs w:val="22"/>
              </w:rPr>
              <w:t xml:space="preserve"> Center (Glasgow)</w:t>
            </w:r>
          </w:p>
        </w:tc>
        <w:tc>
          <w:tcPr>
            <w:tcW w:w="1751" w:type="dxa"/>
          </w:tcPr>
          <w:p w:rsidR="008E2AC0" w:rsidRPr="00904FAA" w:rsidRDefault="00904FAA">
            <w:pPr>
              <w:rPr>
                <w:rFonts w:asciiTheme="majorHAnsi" w:hAnsiTheme="majorHAnsi"/>
                <w:sz w:val="22"/>
                <w:szCs w:val="22"/>
              </w:rPr>
            </w:pPr>
            <w:r w:rsidRPr="00904FAA">
              <w:rPr>
                <w:rFonts w:asciiTheme="majorHAnsi" w:hAnsiTheme="majorHAnsi"/>
                <w:sz w:val="22"/>
                <w:szCs w:val="22"/>
              </w:rPr>
              <w:t>£50000</w:t>
            </w:r>
          </w:p>
        </w:tc>
        <w:tc>
          <w:tcPr>
            <w:tcW w:w="1736" w:type="dxa"/>
          </w:tcPr>
          <w:p w:rsidR="008E2AC0" w:rsidRPr="00904FAA" w:rsidRDefault="00904FAA">
            <w:pPr>
              <w:rPr>
                <w:rFonts w:asciiTheme="majorHAnsi" w:hAnsiTheme="majorHAnsi"/>
                <w:sz w:val="22"/>
                <w:szCs w:val="22"/>
              </w:rPr>
            </w:pPr>
            <w:r w:rsidRPr="00904FAA">
              <w:rPr>
                <w:rFonts w:asciiTheme="majorHAnsi" w:hAnsiTheme="majorHAnsi"/>
                <w:sz w:val="22"/>
                <w:szCs w:val="22"/>
              </w:rPr>
              <w:t>Kris</w:t>
            </w:r>
          </w:p>
        </w:tc>
        <w:tc>
          <w:tcPr>
            <w:tcW w:w="1546" w:type="dxa"/>
          </w:tcPr>
          <w:p w:rsidR="008E2AC0" w:rsidRPr="00453315" w:rsidRDefault="00453315">
            <w:pPr>
              <w:rPr>
                <w:rFonts w:asciiTheme="majorHAnsi" w:hAnsiTheme="majorHAnsi"/>
                <w:color w:val="3366FF"/>
                <w:sz w:val="22"/>
                <w:szCs w:val="22"/>
              </w:rPr>
            </w:pPr>
            <w:r>
              <w:rPr>
                <w:rFonts w:asciiTheme="majorHAnsi" w:hAnsiTheme="majorHAnsi"/>
                <w:color w:val="3366FF"/>
                <w:sz w:val="22"/>
                <w:szCs w:val="22"/>
              </w:rPr>
              <w:t>Development</w:t>
            </w:r>
          </w:p>
        </w:tc>
      </w:tr>
    </w:tbl>
    <w:p w:rsidR="008E2AC0" w:rsidRPr="004C0444" w:rsidRDefault="008E2AC0">
      <w:pPr>
        <w:rPr>
          <w:rFonts w:asciiTheme="majorHAnsi" w:hAnsiTheme="majorHAnsi"/>
          <w:b/>
        </w:rPr>
      </w:pPr>
    </w:p>
    <w:p w:rsidR="008E2AC0" w:rsidRPr="004C0444" w:rsidRDefault="008E2AC0">
      <w:pPr>
        <w:rPr>
          <w:rFonts w:asciiTheme="majorHAnsi" w:hAnsiTheme="majorHAnsi"/>
          <w:b/>
        </w:rPr>
      </w:pPr>
    </w:p>
    <w:p w:rsidR="008E2AC0" w:rsidRPr="004C0444" w:rsidRDefault="008E2AC0">
      <w:pPr>
        <w:rPr>
          <w:rFonts w:asciiTheme="majorHAnsi" w:hAnsiTheme="majorHAnsi"/>
        </w:rPr>
      </w:pPr>
    </w:p>
    <w:sectPr w:rsidR="008E2AC0" w:rsidRPr="004C0444" w:rsidSect="009E7E0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3421D3"/>
    <w:multiLevelType w:val="hybridMultilevel"/>
    <w:tmpl w:val="9B3A8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AB6B71"/>
    <w:multiLevelType w:val="multilevel"/>
    <w:tmpl w:val="26C84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AC0"/>
    <w:rsid w:val="0002213F"/>
    <w:rsid w:val="0006131E"/>
    <w:rsid w:val="000926D5"/>
    <w:rsid w:val="000B3A63"/>
    <w:rsid w:val="0010130E"/>
    <w:rsid w:val="001331D8"/>
    <w:rsid w:val="001F0FDB"/>
    <w:rsid w:val="00250372"/>
    <w:rsid w:val="00334D1A"/>
    <w:rsid w:val="00340237"/>
    <w:rsid w:val="00345A47"/>
    <w:rsid w:val="00350BE8"/>
    <w:rsid w:val="00371D29"/>
    <w:rsid w:val="004073F0"/>
    <w:rsid w:val="00453315"/>
    <w:rsid w:val="004C0444"/>
    <w:rsid w:val="005B79F9"/>
    <w:rsid w:val="005D5A3D"/>
    <w:rsid w:val="005F59C6"/>
    <w:rsid w:val="006826A3"/>
    <w:rsid w:val="00720870"/>
    <w:rsid w:val="00796A20"/>
    <w:rsid w:val="007B25B5"/>
    <w:rsid w:val="007F41B7"/>
    <w:rsid w:val="008967A4"/>
    <w:rsid w:val="008D4BF0"/>
    <w:rsid w:val="008E2AC0"/>
    <w:rsid w:val="008E32B6"/>
    <w:rsid w:val="00904FAA"/>
    <w:rsid w:val="00932047"/>
    <w:rsid w:val="00955895"/>
    <w:rsid w:val="009E7E07"/>
    <w:rsid w:val="00A84C14"/>
    <w:rsid w:val="00C23610"/>
    <w:rsid w:val="00C3651C"/>
    <w:rsid w:val="00C523AB"/>
    <w:rsid w:val="00C53481"/>
    <w:rsid w:val="00CC1178"/>
    <w:rsid w:val="00DA185E"/>
    <w:rsid w:val="00E2469D"/>
    <w:rsid w:val="00E43676"/>
    <w:rsid w:val="00F0387C"/>
    <w:rsid w:val="00F130F5"/>
    <w:rsid w:val="00F5378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rsid w:val="00E43676"/>
    <w:pPr>
      <w:spacing w:beforeLines="1" w:afterLines="1"/>
      <w:outlineLvl w:val="0"/>
    </w:pPr>
    <w:rPr>
      <w:rFonts w:ascii="Times" w:hAnsi="Times"/>
      <w:b/>
      <w:kern w:val="36"/>
      <w:sz w:val="4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2A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2AC0"/>
    <w:rPr>
      <w:rFonts w:ascii="Lucida Grande" w:hAnsi="Lucida Grande" w:cs="Lucida Grande"/>
      <w:sz w:val="18"/>
      <w:szCs w:val="18"/>
    </w:rPr>
  </w:style>
  <w:style w:type="table" w:styleId="TableGrid">
    <w:name w:val="Table Grid"/>
    <w:basedOn w:val="TableNormal"/>
    <w:uiPriority w:val="59"/>
    <w:rsid w:val="008E2A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8E32B6"/>
    <w:rPr>
      <w:b/>
      <w:bCs/>
    </w:rPr>
  </w:style>
  <w:style w:type="character" w:styleId="Hyperlink">
    <w:name w:val="Hyperlink"/>
    <w:basedOn w:val="DefaultParagraphFont"/>
    <w:uiPriority w:val="99"/>
    <w:unhideWhenUsed/>
    <w:rsid w:val="008E32B6"/>
    <w:rPr>
      <w:color w:val="0000FF" w:themeColor="hyperlink"/>
      <w:u w:val="single"/>
    </w:rPr>
  </w:style>
  <w:style w:type="paragraph" w:styleId="ListParagraph">
    <w:name w:val="List Paragraph"/>
    <w:basedOn w:val="Normal"/>
    <w:uiPriority w:val="34"/>
    <w:qFormat/>
    <w:rsid w:val="004073F0"/>
    <w:pPr>
      <w:ind w:left="720"/>
      <w:contextualSpacing/>
    </w:pPr>
  </w:style>
  <w:style w:type="character" w:styleId="FollowedHyperlink">
    <w:name w:val="FollowedHyperlink"/>
    <w:basedOn w:val="DefaultParagraphFont"/>
    <w:uiPriority w:val="99"/>
    <w:semiHidden/>
    <w:unhideWhenUsed/>
    <w:rsid w:val="00CC1178"/>
    <w:rPr>
      <w:color w:val="800080" w:themeColor="followedHyperlink"/>
      <w:u w:val="single"/>
    </w:rPr>
  </w:style>
  <w:style w:type="paragraph" w:customStyle="1" w:styleId="ms-rteelement-p">
    <w:name w:val="ms-rteelement-p"/>
    <w:basedOn w:val="Normal"/>
    <w:rsid w:val="00345A47"/>
    <w:pPr>
      <w:spacing w:beforeLines="1" w:afterLines="1"/>
    </w:pPr>
    <w:rPr>
      <w:rFonts w:ascii="Times" w:hAnsi="Times"/>
      <w:sz w:val="20"/>
      <w:szCs w:val="20"/>
      <w:lang w:val="en-GB"/>
    </w:rPr>
  </w:style>
  <w:style w:type="paragraph" w:styleId="NormalWeb">
    <w:name w:val="Normal (Web)"/>
    <w:basedOn w:val="Normal"/>
    <w:uiPriority w:val="99"/>
    <w:rsid w:val="00E2469D"/>
    <w:pPr>
      <w:spacing w:beforeLines="1" w:afterLines="1"/>
    </w:pPr>
    <w:rPr>
      <w:rFonts w:ascii="Times" w:hAnsi="Times" w:cs="Times New Roman"/>
      <w:sz w:val="20"/>
      <w:szCs w:val="20"/>
      <w:lang w:val="en-GB"/>
    </w:rPr>
  </w:style>
  <w:style w:type="character" w:customStyle="1" w:styleId="Heading1Char">
    <w:name w:val="Heading 1 Char"/>
    <w:basedOn w:val="DefaultParagraphFont"/>
    <w:link w:val="Heading1"/>
    <w:uiPriority w:val="9"/>
    <w:rsid w:val="00E43676"/>
    <w:rPr>
      <w:rFonts w:ascii="Times" w:hAnsi="Times"/>
      <w:b/>
      <w:kern w:val="36"/>
      <w:sz w:val="48"/>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rsid w:val="00E43676"/>
    <w:pPr>
      <w:spacing w:beforeLines="1" w:afterLines="1"/>
      <w:outlineLvl w:val="0"/>
    </w:pPr>
    <w:rPr>
      <w:rFonts w:ascii="Times" w:hAnsi="Times"/>
      <w:b/>
      <w:kern w:val="36"/>
      <w:sz w:val="4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2A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2AC0"/>
    <w:rPr>
      <w:rFonts w:ascii="Lucida Grande" w:hAnsi="Lucida Grande" w:cs="Lucida Grande"/>
      <w:sz w:val="18"/>
      <w:szCs w:val="18"/>
    </w:rPr>
  </w:style>
  <w:style w:type="table" w:styleId="TableGrid">
    <w:name w:val="Table Grid"/>
    <w:basedOn w:val="TableNormal"/>
    <w:uiPriority w:val="59"/>
    <w:rsid w:val="008E2A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8E32B6"/>
    <w:rPr>
      <w:b/>
      <w:bCs/>
    </w:rPr>
  </w:style>
  <w:style w:type="character" w:styleId="Hyperlink">
    <w:name w:val="Hyperlink"/>
    <w:basedOn w:val="DefaultParagraphFont"/>
    <w:uiPriority w:val="99"/>
    <w:unhideWhenUsed/>
    <w:rsid w:val="008E32B6"/>
    <w:rPr>
      <w:color w:val="0000FF" w:themeColor="hyperlink"/>
      <w:u w:val="single"/>
    </w:rPr>
  </w:style>
  <w:style w:type="paragraph" w:styleId="ListParagraph">
    <w:name w:val="List Paragraph"/>
    <w:basedOn w:val="Normal"/>
    <w:uiPriority w:val="34"/>
    <w:qFormat/>
    <w:rsid w:val="004073F0"/>
    <w:pPr>
      <w:ind w:left="720"/>
      <w:contextualSpacing/>
    </w:pPr>
  </w:style>
  <w:style w:type="character" w:styleId="FollowedHyperlink">
    <w:name w:val="FollowedHyperlink"/>
    <w:basedOn w:val="DefaultParagraphFont"/>
    <w:uiPriority w:val="99"/>
    <w:semiHidden/>
    <w:unhideWhenUsed/>
    <w:rsid w:val="00CC1178"/>
    <w:rPr>
      <w:color w:val="800080" w:themeColor="followedHyperlink"/>
      <w:u w:val="single"/>
    </w:rPr>
  </w:style>
  <w:style w:type="paragraph" w:customStyle="1" w:styleId="ms-rteelement-p">
    <w:name w:val="ms-rteelement-p"/>
    <w:basedOn w:val="Normal"/>
    <w:rsid w:val="00345A47"/>
    <w:pPr>
      <w:spacing w:beforeLines="1" w:afterLines="1"/>
    </w:pPr>
    <w:rPr>
      <w:rFonts w:ascii="Times" w:hAnsi="Times"/>
      <w:sz w:val="20"/>
      <w:szCs w:val="20"/>
      <w:lang w:val="en-GB"/>
    </w:rPr>
  </w:style>
  <w:style w:type="paragraph" w:styleId="NormalWeb">
    <w:name w:val="Normal (Web)"/>
    <w:basedOn w:val="Normal"/>
    <w:uiPriority w:val="99"/>
    <w:rsid w:val="00E2469D"/>
    <w:pPr>
      <w:spacing w:beforeLines="1" w:afterLines="1"/>
    </w:pPr>
    <w:rPr>
      <w:rFonts w:ascii="Times" w:hAnsi="Times" w:cs="Times New Roman"/>
      <w:sz w:val="20"/>
      <w:szCs w:val="20"/>
      <w:lang w:val="en-GB"/>
    </w:rPr>
  </w:style>
  <w:style w:type="character" w:customStyle="1" w:styleId="Heading1Char">
    <w:name w:val="Heading 1 Char"/>
    <w:basedOn w:val="DefaultParagraphFont"/>
    <w:link w:val="Heading1"/>
    <w:uiPriority w:val="9"/>
    <w:rsid w:val="00E43676"/>
    <w:rPr>
      <w:rFonts w:ascii="Times" w:hAnsi="Times"/>
      <w:b/>
      <w:kern w:val="36"/>
      <w:sz w:val="4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696217">
      <w:bodyDiv w:val="1"/>
      <w:marLeft w:val="0"/>
      <w:marRight w:val="0"/>
      <w:marTop w:val="0"/>
      <w:marBottom w:val="0"/>
      <w:divBdr>
        <w:top w:val="none" w:sz="0" w:space="0" w:color="auto"/>
        <w:left w:val="none" w:sz="0" w:space="0" w:color="auto"/>
        <w:bottom w:val="none" w:sz="0" w:space="0" w:color="auto"/>
        <w:right w:val="none" w:sz="0" w:space="0" w:color="auto"/>
      </w:divBdr>
    </w:div>
    <w:div w:id="21069958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researchprofessional.com/" TargetMode="External"/><Relationship Id="rId20" Type="http://schemas.openxmlformats.org/officeDocument/2006/relationships/hyperlink" Target="http://www.nuffieldfoundation.org/sites/default/files/files/Guide%20for%20applicants%202013.pdf" TargetMode="External"/><Relationship Id="rId21" Type="http://schemas.openxmlformats.org/officeDocument/2006/relationships/hyperlink" Target="http://www.heacademy.ac.uk/travel-fund" TargetMode="External"/><Relationship Id="rId22" Type="http://schemas.openxmlformats.org/officeDocument/2006/relationships/hyperlink" Target="http://www.britac.ac.uk/funding/guide/srg.cfm" TargetMode="External"/><Relationship Id="rId23" Type="http://schemas.openxmlformats.org/officeDocument/2006/relationships/hyperlink" Target="http://blogs.bournemouth.ac.uk/research/2013/01/28/eu-networking-fund-still-open-2/" TargetMode="External"/><Relationship Id="rId24" Type="http://schemas.openxmlformats.org/officeDocument/2006/relationships/hyperlink" Target="http://www.innovateuk.org/content/competition/digital-innovation-contest-education.ashx" TargetMode="External"/><Relationship Id="rId25" Type="http://schemas.openxmlformats.org/officeDocument/2006/relationships/hyperlink" Target="http://www.ahrc.ac.uk/Funding-Opportunities/Documents/Funding%20Call%20(final)%20-%20IB%20comments.pdf"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blogs.bournemouth.ac.uk/research/2013/03/21/revision-to-the-activity-proposal-form-process/" TargetMode="External"/><Relationship Id="rId11" Type="http://schemas.openxmlformats.org/officeDocument/2006/relationships/hyperlink" Target="http://www.communitiesandculture.org/funding/" TargetMode="External"/><Relationship Id="rId12" Type="http://schemas.openxmlformats.org/officeDocument/2006/relationships/hyperlink" Target="http://www.communitiesandculture.org/" TargetMode="External"/><Relationship Id="rId13" Type="http://schemas.openxmlformats.org/officeDocument/2006/relationships/hyperlink" Target="http://www.spencer.org/content.cfm/the-new-civics-rfp" TargetMode="External"/><Relationship Id="rId14" Type="http://schemas.openxmlformats.org/officeDocument/2006/relationships/hyperlink" Target="http://www.ahrc.ac.uk/Funding-Opportunities/Research-funding/Connected-Communities/RG-Highlight/Pages/RG-highlight-connected-communities.aspx" TargetMode="External"/><Relationship Id="rId15" Type="http://schemas.openxmlformats.org/officeDocument/2006/relationships/hyperlink" Target="http://www.bera.ac.uk/content/bcf-bera-routledge-prize" TargetMode="External"/><Relationship Id="rId16" Type="http://schemas.openxmlformats.org/officeDocument/2006/relationships/hyperlink" Target="http://ec.europa.eu/youth/youth-in-action-programme/how-to-participate_en.htm" TargetMode="External"/><Relationship Id="rId17" Type="http://schemas.openxmlformats.org/officeDocument/2006/relationships/hyperlink" Target="http://blogs.bournemouth.ac.uk/research/2013/02/12/need-a-fully-funded-research-fellow/" TargetMode="External"/><Relationship Id="rId18" Type="http://schemas.openxmlformats.org/officeDocument/2006/relationships/hyperlink" Target="http://www.nesta.org.uk/areas_of_work/creative_economy/digital_rnd" TargetMode="External"/><Relationship Id="rId19" Type="http://schemas.openxmlformats.org/officeDocument/2006/relationships/hyperlink" Target="http://www.ukla.org/research/research_grants_and_award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blogs.bournemouth.ac.uk/research/2013/03/18/new-mandatory-institutional-timeframe-for-ec-submissions/?utm_source=digest&amp;utm_medium=email&amp;utm_campaign=daily" TargetMode="External"/><Relationship Id="rId8" Type="http://schemas.openxmlformats.org/officeDocument/2006/relationships/hyperlink" Target="http://blogs.bournemouth.ac.uk/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3074</Words>
  <Characters>17526</Characters>
  <Application>Microsoft Macintosh Word</Application>
  <DocSecurity>4</DocSecurity>
  <Lines>146</Lines>
  <Paragraphs>41</Paragraphs>
  <ScaleCrop>false</ScaleCrop>
  <Company>Bournemouth University</Company>
  <LinksUpToDate>false</LinksUpToDate>
  <CharactersWithSpaces>20559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McDougall</dc:creator>
  <cp:keywords/>
  <dc:description/>
  <cp:lastModifiedBy>Julian McDougall</cp:lastModifiedBy>
  <cp:revision>2</cp:revision>
  <dcterms:created xsi:type="dcterms:W3CDTF">2013-03-21T14:52:00Z</dcterms:created>
  <dcterms:modified xsi:type="dcterms:W3CDTF">2013-03-21T14:52:00Z</dcterms:modified>
</cp:coreProperties>
</file>