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093"/>
        <w:gridCol w:w="7149"/>
      </w:tblGrid>
      <w:tr w:rsidR="001C3632" w:rsidRPr="00363291" w:rsidTr="00363291">
        <w:tc>
          <w:tcPr>
            <w:tcW w:w="2093" w:type="dxa"/>
            <w:tcBorders>
              <w:bottom w:val="single" w:sz="4" w:space="0" w:color="auto"/>
            </w:tcBorders>
            <w:shd w:val="clear" w:color="auto" w:fill="B8CCE4" w:themeFill="accent1" w:themeFillTint="66"/>
          </w:tcPr>
          <w:p w:rsidR="001C3632" w:rsidRPr="00363291" w:rsidRDefault="001C3632" w:rsidP="00363291">
            <w:pPr>
              <w:rPr>
                <w:rFonts w:ascii="PT Sans" w:hAnsi="PT Sans" w:cs="Arial"/>
                <w:b/>
              </w:rPr>
            </w:pPr>
            <w:r w:rsidRPr="00363291">
              <w:rPr>
                <w:rFonts w:ascii="PT Sans" w:hAnsi="PT Sans" w:cs="Arial"/>
                <w:b/>
              </w:rPr>
              <w:t>Delegated Authority and Purpose</w:t>
            </w:r>
          </w:p>
        </w:tc>
        <w:tc>
          <w:tcPr>
            <w:tcW w:w="7149" w:type="dxa"/>
          </w:tcPr>
          <w:p w:rsidR="001C3632" w:rsidRPr="00363291" w:rsidRDefault="00363291" w:rsidP="00363291">
            <w:pPr>
              <w:pStyle w:val="TableParagraph"/>
              <w:ind w:left="0" w:right="163"/>
              <w:rPr>
                <w:rFonts w:ascii="PT Sans" w:hAnsi="PT Sans"/>
                <w:iCs/>
              </w:rPr>
            </w:pPr>
            <w:r w:rsidRPr="00363291">
              <w:rPr>
                <w:rFonts w:ascii="PT Sans" w:hAnsi="PT Sans"/>
              </w:rPr>
              <w:t xml:space="preserve">The group will meet to discuss changing the culture of knowledge exchange (KE) at Bournemouth University.  The group will have responsibility for analysing BU’s strengths and weakness in terms of its institutional KE returns, specifically HE-BCI, HEIF and KEF.  Based on this, it will identify areas of strengths and weakness and will make recommendations to </w:t>
            </w:r>
            <w:r w:rsidR="00730392">
              <w:rPr>
                <w:rFonts w:ascii="PT Sans" w:hAnsi="PT Sans"/>
              </w:rPr>
              <w:t>External Engagement Management Group</w:t>
            </w:r>
            <w:r w:rsidRPr="00363291">
              <w:rPr>
                <w:rFonts w:ascii="PT Sans" w:hAnsi="PT Sans"/>
              </w:rPr>
              <w:t xml:space="preserve"> which will strengthen KE at BU, leading to an improvement in our institutional returns.</w:t>
            </w:r>
          </w:p>
        </w:tc>
      </w:tr>
      <w:tr w:rsidR="001C3632" w:rsidRPr="00363291" w:rsidTr="00363291">
        <w:tc>
          <w:tcPr>
            <w:tcW w:w="2093" w:type="dxa"/>
            <w:tcBorders>
              <w:top w:val="single" w:sz="4" w:space="0" w:color="auto"/>
              <w:bottom w:val="single" w:sz="4" w:space="0" w:color="auto"/>
            </w:tcBorders>
            <w:shd w:val="clear" w:color="auto" w:fill="B8CCE4" w:themeFill="accent1" w:themeFillTint="66"/>
          </w:tcPr>
          <w:p w:rsidR="001C3632" w:rsidRPr="00363291" w:rsidRDefault="001C3632" w:rsidP="00363291">
            <w:pPr>
              <w:rPr>
                <w:rFonts w:ascii="PT Sans" w:hAnsi="PT Sans" w:cs="Arial"/>
                <w:b/>
              </w:rPr>
            </w:pPr>
            <w:r w:rsidRPr="00363291">
              <w:rPr>
                <w:rFonts w:ascii="PT Sans" w:hAnsi="PT Sans" w:cs="Arial"/>
                <w:b/>
              </w:rPr>
              <w:t>Main Responsibilities</w:t>
            </w:r>
          </w:p>
        </w:tc>
        <w:tc>
          <w:tcPr>
            <w:tcW w:w="7149" w:type="dxa"/>
          </w:tcPr>
          <w:p w:rsidR="001C3632" w:rsidRPr="00363291" w:rsidRDefault="001C3632" w:rsidP="00363291">
            <w:pPr>
              <w:rPr>
                <w:rFonts w:ascii="PT Sans" w:hAnsi="PT Sans" w:cs="Arial"/>
              </w:rPr>
            </w:pPr>
            <w:r w:rsidRPr="00363291">
              <w:rPr>
                <w:rFonts w:ascii="PT Sans" w:hAnsi="PT Sans" w:cs="Arial"/>
              </w:rPr>
              <w:t xml:space="preserve">The </w:t>
            </w:r>
            <w:r w:rsidR="00363291" w:rsidRPr="00363291">
              <w:rPr>
                <w:rFonts w:ascii="PT Sans" w:hAnsi="PT Sans" w:cs="Arial"/>
              </w:rPr>
              <w:t>Working</w:t>
            </w:r>
            <w:r w:rsidRPr="00363291">
              <w:rPr>
                <w:rFonts w:ascii="PT Sans" w:hAnsi="PT Sans" w:cs="Arial"/>
              </w:rPr>
              <w:t xml:space="preserve"> Group is responsible for:</w:t>
            </w:r>
          </w:p>
          <w:p w:rsidR="001C3632" w:rsidRPr="00363291" w:rsidRDefault="001C3632" w:rsidP="00363291">
            <w:pPr>
              <w:autoSpaceDE w:val="0"/>
              <w:autoSpaceDN w:val="0"/>
              <w:adjustRightInd w:val="0"/>
              <w:rPr>
                <w:rFonts w:ascii="PT Sans" w:hAnsi="PT Sans" w:cs="Arial"/>
                <w:color w:val="000000"/>
                <w:lang w:eastAsia="en-GB"/>
              </w:rPr>
            </w:pPr>
          </w:p>
          <w:p w:rsidR="00363291" w:rsidRDefault="00363291" w:rsidP="00363291">
            <w:pPr>
              <w:pStyle w:val="ListParagraph"/>
              <w:numPr>
                <w:ilvl w:val="0"/>
                <w:numId w:val="1"/>
              </w:numPr>
              <w:rPr>
                <w:rFonts w:ascii="PT Sans" w:hAnsi="PT Sans"/>
              </w:rPr>
            </w:pPr>
            <w:r w:rsidRPr="00363291">
              <w:rPr>
                <w:rFonts w:ascii="PT Sans" w:hAnsi="PT Sans"/>
              </w:rPr>
              <w:t>Be responsibl</w:t>
            </w:r>
            <w:r w:rsidR="006E2C8B">
              <w:rPr>
                <w:rFonts w:ascii="PT Sans" w:hAnsi="PT Sans"/>
              </w:rPr>
              <w:t xml:space="preserve">e for improving the culture of knowledge exchange </w:t>
            </w:r>
            <w:r w:rsidR="006401EE">
              <w:rPr>
                <w:rFonts w:ascii="PT Sans" w:hAnsi="PT Sans"/>
              </w:rPr>
              <w:t>at Bournemouth University, developing our capabilities and highlighting areas of good practice.</w:t>
            </w:r>
          </w:p>
          <w:p w:rsidR="006E2C8B" w:rsidRPr="00363291" w:rsidRDefault="006E2C8B" w:rsidP="006E2C8B">
            <w:pPr>
              <w:pStyle w:val="ListParagraph"/>
              <w:rPr>
                <w:rFonts w:ascii="PT Sans" w:hAnsi="PT Sans"/>
              </w:rPr>
            </w:pPr>
          </w:p>
          <w:p w:rsidR="00363291" w:rsidRDefault="00363291" w:rsidP="00363291">
            <w:pPr>
              <w:pStyle w:val="ListParagraph"/>
              <w:numPr>
                <w:ilvl w:val="0"/>
                <w:numId w:val="1"/>
              </w:numPr>
              <w:rPr>
                <w:rFonts w:ascii="PT Sans" w:hAnsi="PT Sans"/>
              </w:rPr>
            </w:pPr>
            <w:r w:rsidRPr="00363291">
              <w:rPr>
                <w:rFonts w:ascii="PT Sans" w:hAnsi="PT Sans"/>
              </w:rPr>
              <w:t>Understand the reporting requirements for H</w:t>
            </w:r>
            <w:r w:rsidR="006E2C8B">
              <w:rPr>
                <w:rFonts w:ascii="PT Sans" w:hAnsi="PT Sans"/>
              </w:rPr>
              <w:t xml:space="preserve">igher </w:t>
            </w:r>
            <w:r w:rsidRPr="00363291">
              <w:rPr>
                <w:rFonts w:ascii="PT Sans" w:hAnsi="PT Sans"/>
              </w:rPr>
              <w:t>E</w:t>
            </w:r>
            <w:r w:rsidR="006E2C8B">
              <w:rPr>
                <w:rFonts w:ascii="PT Sans" w:hAnsi="PT Sans"/>
              </w:rPr>
              <w:t xml:space="preserve">ducation – </w:t>
            </w:r>
            <w:r w:rsidRPr="00363291">
              <w:rPr>
                <w:rFonts w:ascii="PT Sans" w:hAnsi="PT Sans"/>
              </w:rPr>
              <w:t>B</w:t>
            </w:r>
            <w:r w:rsidR="006E2C8B">
              <w:rPr>
                <w:rFonts w:ascii="PT Sans" w:hAnsi="PT Sans"/>
              </w:rPr>
              <w:t xml:space="preserve">usiness </w:t>
            </w:r>
            <w:r w:rsidRPr="00363291">
              <w:rPr>
                <w:rFonts w:ascii="PT Sans" w:hAnsi="PT Sans"/>
              </w:rPr>
              <w:t>C</w:t>
            </w:r>
            <w:r w:rsidR="006E2C8B">
              <w:rPr>
                <w:rFonts w:ascii="PT Sans" w:hAnsi="PT Sans"/>
              </w:rPr>
              <w:t xml:space="preserve">ommunity </w:t>
            </w:r>
            <w:r w:rsidRPr="00363291">
              <w:rPr>
                <w:rFonts w:ascii="PT Sans" w:hAnsi="PT Sans"/>
              </w:rPr>
              <w:t>I</w:t>
            </w:r>
            <w:r w:rsidR="006E2C8B">
              <w:rPr>
                <w:rFonts w:ascii="PT Sans" w:hAnsi="PT Sans"/>
              </w:rPr>
              <w:t>nteraction (HE-BCI)</w:t>
            </w:r>
            <w:r w:rsidRPr="00363291">
              <w:rPr>
                <w:rFonts w:ascii="PT Sans" w:hAnsi="PT Sans"/>
              </w:rPr>
              <w:t>, H</w:t>
            </w:r>
            <w:r w:rsidR="006E2C8B">
              <w:rPr>
                <w:rFonts w:ascii="PT Sans" w:hAnsi="PT Sans"/>
              </w:rPr>
              <w:t xml:space="preserve">igher </w:t>
            </w:r>
            <w:r w:rsidRPr="00363291">
              <w:rPr>
                <w:rFonts w:ascii="PT Sans" w:hAnsi="PT Sans"/>
              </w:rPr>
              <w:t>E</w:t>
            </w:r>
            <w:r w:rsidR="006E2C8B">
              <w:rPr>
                <w:rFonts w:ascii="PT Sans" w:hAnsi="PT Sans"/>
              </w:rPr>
              <w:t xml:space="preserve">ducation </w:t>
            </w:r>
            <w:r w:rsidRPr="00363291">
              <w:rPr>
                <w:rFonts w:ascii="PT Sans" w:hAnsi="PT Sans"/>
              </w:rPr>
              <w:t>I</w:t>
            </w:r>
            <w:r w:rsidR="006E2C8B">
              <w:rPr>
                <w:rFonts w:ascii="PT Sans" w:hAnsi="PT Sans"/>
              </w:rPr>
              <w:t xml:space="preserve">nnovation </w:t>
            </w:r>
            <w:r w:rsidRPr="00363291">
              <w:rPr>
                <w:rFonts w:ascii="PT Sans" w:hAnsi="PT Sans"/>
              </w:rPr>
              <w:t>F</w:t>
            </w:r>
            <w:r w:rsidR="006E2C8B">
              <w:rPr>
                <w:rFonts w:ascii="PT Sans" w:hAnsi="PT Sans"/>
              </w:rPr>
              <w:t>und (HEIF)</w:t>
            </w:r>
            <w:r w:rsidRPr="00363291">
              <w:rPr>
                <w:rFonts w:ascii="PT Sans" w:hAnsi="PT Sans"/>
              </w:rPr>
              <w:t xml:space="preserve"> and the K</w:t>
            </w:r>
            <w:r w:rsidR="006E2C8B">
              <w:rPr>
                <w:rFonts w:ascii="PT Sans" w:hAnsi="PT Sans"/>
              </w:rPr>
              <w:t xml:space="preserve">nowledge </w:t>
            </w:r>
            <w:r w:rsidRPr="00363291">
              <w:rPr>
                <w:rFonts w:ascii="PT Sans" w:hAnsi="PT Sans"/>
              </w:rPr>
              <w:t>E</w:t>
            </w:r>
            <w:r w:rsidR="006E2C8B">
              <w:rPr>
                <w:rFonts w:ascii="PT Sans" w:hAnsi="PT Sans"/>
              </w:rPr>
              <w:t xml:space="preserve">xchange </w:t>
            </w:r>
            <w:r w:rsidRPr="00363291">
              <w:rPr>
                <w:rFonts w:ascii="PT Sans" w:hAnsi="PT Sans"/>
              </w:rPr>
              <w:t>F</w:t>
            </w:r>
            <w:r w:rsidR="006E2C8B">
              <w:rPr>
                <w:rFonts w:ascii="PT Sans" w:hAnsi="PT Sans"/>
              </w:rPr>
              <w:t>ramework (KEF)</w:t>
            </w:r>
            <w:r w:rsidRPr="00363291">
              <w:rPr>
                <w:rFonts w:ascii="PT Sans" w:hAnsi="PT Sans"/>
              </w:rPr>
              <w:t>.</w:t>
            </w:r>
          </w:p>
          <w:p w:rsidR="006E2C8B" w:rsidRPr="006E2C8B" w:rsidRDefault="006E2C8B" w:rsidP="006E2C8B">
            <w:pPr>
              <w:rPr>
                <w:rFonts w:ascii="PT Sans" w:hAnsi="PT Sans"/>
              </w:rPr>
            </w:pPr>
          </w:p>
          <w:p w:rsidR="00363291" w:rsidRPr="00363291" w:rsidRDefault="00363291" w:rsidP="00363291">
            <w:pPr>
              <w:pStyle w:val="ListParagraph"/>
              <w:numPr>
                <w:ilvl w:val="0"/>
                <w:numId w:val="1"/>
              </w:numPr>
              <w:rPr>
                <w:rFonts w:ascii="PT Sans" w:hAnsi="PT Sans"/>
              </w:rPr>
            </w:pPr>
            <w:r w:rsidRPr="00363291">
              <w:rPr>
                <w:rFonts w:ascii="PT Sans" w:hAnsi="PT Sans"/>
              </w:rPr>
              <w:t xml:space="preserve">Identify BU’s areas of strength and weakness in </w:t>
            </w:r>
            <w:r w:rsidR="006401EE">
              <w:rPr>
                <w:rFonts w:ascii="PT Sans" w:hAnsi="PT Sans"/>
              </w:rPr>
              <w:t>knowledge exchange, including identifying areas where additional activities or strategic relationships may be needed.</w:t>
            </w:r>
          </w:p>
          <w:p w:rsidR="006E2C8B" w:rsidRDefault="006E2C8B" w:rsidP="006E2C8B">
            <w:pPr>
              <w:pStyle w:val="ListParagraph"/>
              <w:rPr>
                <w:rFonts w:ascii="PT Sans" w:hAnsi="PT Sans"/>
              </w:rPr>
            </w:pPr>
          </w:p>
          <w:p w:rsidR="00363291" w:rsidRPr="00363291" w:rsidRDefault="00363291" w:rsidP="00363291">
            <w:pPr>
              <w:pStyle w:val="ListParagraph"/>
              <w:numPr>
                <w:ilvl w:val="0"/>
                <w:numId w:val="1"/>
              </w:numPr>
              <w:rPr>
                <w:rFonts w:ascii="PT Sans" w:hAnsi="PT Sans"/>
              </w:rPr>
            </w:pPr>
            <w:r w:rsidRPr="00363291">
              <w:rPr>
                <w:rFonts w:ascii="PT Sans" w:hAnsi="PT Sans"/>
              </w:rPr>
              <w:t xml:space="preserve">Make short term and long term recommendations to improve the culture of </w:t>
            </w:r>
            <w:r w:rsidR="006E2C8B">
              <w:rPr>
                <w:rFonts w:ascii="PT Sans" w:hAnsi="PT Sans"/>
              </w:rPr>
              <w:t>knowledge exchange</w:t>
            </w:r>
            <w:r w:rsidRPr="00363291">
              <w:rPr>
                <w:rFonts w:ascii="PT Sans" w:hAnsi="PT Sans"/>
              </w:rPr>
              <w:t xml:space="preserve"> at Bournemouth University and subsequently, im</w:t>
            </w:r>
            <w:r w:rsidR="006401EE">
              <w:rPr>
                <w:rFonts w:ascii="PT Sans" w:hAnsi="PT Sans"/>
              </w:rPr>
              <w:t>prove our institutional returns and external engagement strategy.</w:t>
            </w:r>
          </w:p>
          <w:p w:rsidR="006E2C8B" w:rsidRDefault="006E2C8B" w:rsidP="006E2C8B">
            <w:pPr>
              <w:pStyle w:val="ListParagraph"/>
              <w:rPr>
                <w:rFonts w:ascii="PT Sans" w:hAnsi="PT Sans"/>
              </w:rPr>
            </w:pPr>
          </w:p>
          <w:p w:rsidR="00363291" w:rsidRPr="00363291" w:rsidRDefault="00363291" w:rsidP="00363291">
            <w:pPr>
              <w:pStyle w:val="ListParagraph"/>
              <w:numPr>
                <w:ilvl w:val="0"/>
                <w:numId w:val="1"/>
              </w:numPr>
              <w:rPr>
                <w:rFonts w:ascii="PT Sans" w:hAnsi="PT Sans"/>
              </w:rPr>
            </w:pPr>
            <w:r w:rsidRPr="00363291">
              <w:rPr>
                <w:rFonts w:ascii="PT Sans" w:hAnsi="PT Sans"/>
              </w:rPr>
              <w:t>Monitor the progress of these recommend</w:t>
            </w:r>
            <w:r w:rsidR="006E2C8B">
              <w:rPr>
                <w:rFonts w:ascii="PT Sans" w:hAnsi="PT Sans"/>
              </w:rPr>
              <w:t>ations and report back to the External Engagement Management Group.</w:t>
            </w:r>
          </w:p>
          <w:p w:rsidR="006E2C8B" w:rsidRPr="006E2C8B" w:rsidRDefault="006E2C8B" w:rsidP="006E2C8B">
            <w:pPr>
              <w:pStyle w:val="ListParagraph"/>
              <w:rPr>
                <w:rFonts w:ascii="PT Sans" w:hAnsi="PT Sans" w:cs="Arial"/>
                <w:bCs/>
                <w:iCs/>
              </w:rPr>
            </w:pPr>
          </w:p>
          <w:p w:rsidR="001C3632" w:rsidRPr="00363291" w:rsidRDefault="00363291" w:rsidP="00363291">
            <w:pPr>
              <w:pStyle w:val="ListParagraph"/>
              <w:numPr>
                <w:ilvl w:val="0"/>
                <w:numId w:val="1"/>
              </w:numPr>
              <w:rPr>
                <w:rFonts w:ascii="PT Sans" w:hAnsi="PT Sans" w:cs="Arial"/>
                <w:bCs/>
                <w:iCs/>
              </w:rPr>
            </w:pPr>
            <w:r w:rsidRPr="00363291">
              <w:rPr>
                <w:rFonts w:ascii="PT Sans" w:hAnsi="PT Sans"/>
              </w:rPr>
              <w:t>Support BU’s preparations for the K</w:t>
            </w:r>
            <w:r w:rsidR="006E2C8B">
              <w:rPr>
                <w:rFonts w:ascii="PT Sans" w:hAnsi="PT Sans"/>
              </w:rPr>
              <w:t xml:space="preserve">nowledge </w:t>
            </w:r>
            <w:r w:rsidRPr="00363291">
              <w:rPr>
                <w:rFonts w:ascii="PT Sans" w:hAnsi="PT Sans"/>
              </w:rPr>
              <w:t>E</w:t>
            </w:r>
            <w:r w:rsidR="006E2C8B">
              <w:rPr>
                <w:rFonts w:ascii="PT Sans" w:hAnsi="PT Sans"/>
              </w:rPr>
              <w:t xml:space="preserve">xchange </w:t>
            </w:r>
            <w:r w:rsidRPr="00363291">
              <w:rPr>
                <w:rFonts w:ascii="PT Sans" w:hAnsi="PT Sans"/>
              </w:rPr>
              <w:t>F</w:t>
            </w:r>
            <w:r w:rsidR="006E2C8B">
              <w:rPr>
                <w:rFonts w:ascii="PT Sans" w:hAnsi="PT Sans"/>
              </w:rPr>
              <w:t>ramework (KEF)</w:t>
            </w:r>
            <w:r w:rsidR="006401EE">
              <w:rPr>
                <w:rFonts w:ascii="PT Sans" w:hAnsi="PT Sans"/>
              </w:rPr>
              <w:t>, including exploring benchmarking measures and performance tracking mechanisms.</w:t>
            </w:r>
          </w:p>
        </w:tc>
      </w:tr>
      <w:tr w:rsidR="001C3632" w:rsidRPr="00363291" w:rsidTr="00363291">
        <w:tc>
          <w:tcPr>
            <w:tcW w:w="2093" w:type="dxa"/>
            <w:tcBorders>
              <w:top w:val="single" w:sz="4" w:space="0" w:color="auto"/>
              <w:bottom w:val="single" w:sz="4" w:space="0" w:color="auto"/>
            </w:tcBorders>
            <w:shd w:val="clear" w:color="auto" w:fill="B8CCE4" w:themeFill="accent1" w:themeFillTint="66"/>
          </w:tcPr>
          <w:p w:rsidR="001C3632" w:rsidRPr="00363291" w:rsidRDefault="001C3632" w:rsidP="00363291">
            <w:pPr>
              <w:rPr>
                <w:rFonts w:ascii="PT Sans" w:hAnsi="PT Sans" w:cs="Arial"/>
              </w:rPr>
            </w:pPr>
            <w:r w:rsidRPr="00363291">
              <w:rPr>
                <w:rFonts w:ascii="PT Sans" w:hAnsi="PT Sans" w:cs="Arial"/>
              </w:rPr>
              <w:t>Engagement and Participation</w:t>
            </w:r>
          </w:p>
        </w:tc>
        <w:tc>
          <w:tcPr>
            <w:tcW w:w="7149" w:type="dxa"/>
          </w:tcPr>
          <w:p w:rsidR="001C3632" w:rsidRPr="00363291" w:rsidRDefault="001C3632" w:rsidP="001C3632">
            <w:pPr>
              <w:pStyle w:val="ListParagraph"/>
              <w:numPr>
                <w:ilvl w:val="0"/>
                <w:numId w:val="2"/>
              </w:numPr>
              <w:ind w:left="0" w:hanging="437"/>
              <w:contextualSpacing w:val="0"/>
              <w:rPr>
                <w:rFonts w:ascii="PT Sans" w:hAnsi="PT Sans" w:cs="Arial"/>
                <w:iCs/>
              </w:rPr>
            </w:pPr>
            <w:r w:rsidRPr="00363291">
              <w:rPr>
                <w:rFonts w:ascii="PT Sans" w:hAnsi="PT Sans" w:cs="Arial"/>
                <w:iCs/>
              </w:rPr>
              <w:t>It is the responsibility of the Group to consider and plan for appropriate communication of its work, working with M&amp;C where appropriate.</w:t>
            </w:r>
          </w:p>
          <w:p w:rsidR="001C3632" w:rsidRPr="00363291" w:rsidRDefault="001C3632" w:rsidP="00363291">
            <w:pPr>
              <w:rPr>
                <w:rFonts w:ascii="PT Sans" w:hAnsi="PT Sans" w:cs="Arial"/>
                <w:iCs/>
              </w:rPr>
            </w:pPr>
            <w:r w:rsidRPr="00363291">
              <w:rPr>
                <w:rFonts w:ascii="PT Sans" w:hAnsi="PT Sans" w:cs="Arial"/>
                <w:iCs/>
              </w:rPr>
              <w:t xml:space="preserve">It is the responsibility of the Group and its members to ensure engagement with stakeholders from across BU to support its responsibilities. </w:t>
            </w:r>
          </w:p>
          <w:p w:rsidR="001C3632" w:rsidRPr="00363291" w:rsidRDefault="001C3632" w:rsidP="00363291">
            <w:pPr>
              <w:rPr>
                <w:rFonts w:ascii="PT Sans" w:hAnsi="PT Sans" w:cs="Arial"/>
                <w:iCs/>
              </w:rPr>
            </w:pPr>
          </w:p>
        </w:tc>
      </w:tr>
      <w:tr w:rsidR="001C3632" w:rsidRPr="00363291" w:rsidTr="00363291">
        <w:tc>
          <w:tcPr>
            <w:tcW w:w="2093" w:type="dxa"/>
            <w:tcBorders>
              <w:top w:val="single" w:sz="4" w:space="0" w:color="auto"/>
              <w:bottom w:val="single" w:sz="4" w:space="0" w:color="auto"/>
            </w:tcBorders>
            <w:shd w:val="clear" w:color="auto" w:fill="B8CCE4" w:themeFill="accent1" w:themeFillTint="66"/>
          </w:tcPr>
          <w:p w:rsidR="001C3632" w:rsidRPr="00363291" w:rsidRDefault="001C3632" w:rsidP="00363291">
            <w:pPr>
              <w:rPr>
                <w:rFonts w:ascii="PT Sans" w:hAnsi="PT Sans" w:cs="Arial"/>
              </w:rPr>
            </w:pPr>
            <w:r w:rsidRPr="00363291">
              <w:rPr>
                <w:rFonts w:ascii="PT Sans" w:hAnsi="PT Sans" w:cs="Arial"/>
              </w:rPr>
              <w:t>Duration</w:t>
            </w:r>
          </w:p>
        </w:tc>
        <w:tc>
          <w:tcPr>
            <w:tcW w:w="7149" w:type="dxa"/>
          </w:tcPr>
          <w:p w:rsidR="001C3632" w:rsidRPr="00363291" w:rsidRDefault="001C3632" w:rsidP="001C3632">
            <w:pPr>
              <w:pStyle w:val="TableParagraph"/>
              <w:ind w:left="0"/>
              <w:rPr>
                <w:rFonts w:ascii="PT Sans" w:hAnsi="PT Sans"/>
                <w:iCs/>
              </w:rPr>
            </w:pPr>
            <w:r w:rsidRPr="00363291">
              <w:rPr>
                <w:rFonts w:ascii="PT Sans" w:hAnsi="PT Sans"/>
                <w:iCs/>
              </w:rPr>
              <w:t xml:space="preserve">Permanent </w:t>
            </w:r>
          </w:p>
        </w:tc>
      </w:tr>
      <w:tr w:rsidR="001C3632" w:rsidRPr="00363291" w:rsidTr="00363291">
        <w:tc>
          <w:tcPr>
            <w:tcW w:w="2093" w:type="dxa"/>
            <w:tcBorders>
              <w:top w:val="single" w:sz="4" w:space="0" w:color="auto"/>
              <w:bottom w:val="single" w:sz="4" w:space="0" w:color="auto"/>
            </w:tcBorders>
            <w:shd w:val="clear" w:color="auto" w:fill="B8CCE4" w:themeFill="accent1" w:themeFillTint="66"/>
          </w:tcPr>
          <w:p w:rsidR="001C3632" w:rsidRPr="00363291" w:rsidRDefault="001C3632" w:rsidP="00363291">
            <w:pPr>
              <w:rPr>
                <w:rFonts w:ascii="PT Sans" w:hAnsi="PT Sans" w:cs="Arial"/>
              </w:rPr>
            </w:pPr>
            <w:r w:rsidRPr="00363291">
              <w:rPr>
                <w:rFonts w:ascii="PT Sans" w:hAnsi="PT Sans" w:cs="Arial"/>
              </w:rPr>
              <w:t>Chair</w:t>
            </w:r>
          </w:p>
        </w:tc>
        <w:tc>
          <w:tcPr>
            <w:tcW w:w="7149" w:type="dxa"/>
          </w:tcPr>
          <w:p w:rsidR="001C3632" w:rsidRPr="00363291" w:rsidRDefault="001C3632" w:rsidP="001C3632">
            <w:pPr>
              <w:pStyle w:val="TableParagraph"/>
              <w:ind w:left="0"/>
              <w:rPr>
                <w:rFonts w:ascii="PT Sans" w:hAnsi="PT Sans"/>
                <w:iCs/>
              </w:rPr>
            </w:pPr>
            <w:r w:rsidRPr="00363291">
              <w:rPr>
                <w:rFonts w:ascii="PT Sans" w:hAnsi="PT Sans"/>
                <w:iCs/>
              </w:rPr>
              <w:t>Head of External Engagement</w:t>
            </w:r>
          </w:p>
        </w:tc>
      </w:tr>
      <w:tr w:rsidR="001C3632" w:rsidRPr="00363291" w:rsidTr="00363291">
        <w:tc>
          <w:tcPr>
            <w:tcW w:w="2093" w:type="dxa"/>
            <w:tcBorders>
              <w:top w:val="single" w:sz="4" w:space="0" w:color="auto"/>
              <w:bottom w:val="single" w:sz="4" w:space="0" w:color="auto"/>
            </w:tcBorders>
            <w:shd w:val="clear" w:color="auto" w:fill="B8CCE4" w:themeFill="accent1" w:themeFillTint="66"/>
          </w:tcPr>
          <w:p w:rsidR="001C3632" w:rsidRPr="00363291" w:rsidRDefault="001C3632" w:rsidP="00363291">
            <w:pPr>
              <w:rPr>
                <w:rFonts w:ascii="PT Sans" w:hAnsi="PT Sans" w:cs="Arial"/>
              </w:rPr>
            </w:pPr>
            <w:r w:rsidRPr="00363291">
              <w:rPr>
                <w:rFonts w:ascii="PT Sans" w:hAnsi="PT Sans" w:cs="Arial"/>
              </w:rPr>
              <w:t>Deputy Chair</w:t>
            </w:r>
          </w:p>
        </w:tc>
        <w:tc>
          <w:tcPr>
            <w:tcW w:w="7149" w:type="dxa"/>
          </w:tcPr>
          <w:p w:rsidR="001C3632" w:rsidRPr="00363291" w:rsidRDefault="001C3632" w:rsidP="001C3632">
            <w:pPr>
              <w:pStyle w:val="TableParagraph"/>
              <w:ind w:left="0"/>
              <w:rPr>
                <w:rFonts w:ascii="PT Sans" w:hAnsi="PT Sans"/>
                <w:iCs/>
              </w:rPr>
            </w:pPr>
            <w:r w:rsidRPr="00363291">
              <w:rPr>
                <w:rFonts w:ascii="PT Sans" w:hAnsi="PT Sans"/>
                <w:iCs/>
              </w:rPr>
              <w:t>Chair of the HEIF Panel</w:t>
            </w:r>
          </w:p>
        </w:tc>
      </w:tr>
      <w:tr w:rsidR="001C3632" w:rsidRPr="00363291" w:rsidTr="00363291">
        <w:tc>
          <w:tcPr>
            <w:tcW w:w="2093" w:type="dxa"/>
            <w:tcBorders>
              <w:top w:val="single" w:sz="4" w:space="0" w:color="auto"/>
              <w:bottom w:val="single" w:sz="4" w:space="0" w:color="auto"/>
            </w:tcBorders>
            <w:shd w:val="clear" w:color="auto" w:fill="B8CCE4" w:themeFill="accent1" w:themeFillTint="66"/>
          </w:tcPr>
          <w:p w:rsidR="001C3632" w:rsidRPr="00363291" w:rsidRDefault="001C3632" w:rsidP="00363291">
            <w:pPr>
              <w:rPr>
                <w:rFonts w:ascii="PT Sans" w:hAnsi="PT Sans" w:cs="Arial"/>
              </w:rPr>
            </w:pPr>
            <w:r w:rsidRPr="00363291">
              <w:rPr>
                <w:rFonts w:ascii="PT Sans" w:hAnsi="PT Sans" w:cs="Arial"/>
              </w:rPr>
              <w:t xml:space="preserve">Support </w:t>
            </w:r>
          </w:p>
        </w:tc>
        <w:tc>
          <w:tcPr>
            <w:tcW w:w="7149" w:type="dxa"/>
          </w:tcPr>
          <w:p w:rsidR="001C3632" w:rsidRPr="00363291" w:rsidRDefault="001C3632" w:rsidP="001C3632">
            <w:pPr>
              <w:pStyle w:val="TableParagraph"/>
              <w:ind w:left="0"/>
              <w:rPr>
                <w:rFonts w:ascii="PT Sans" w:hAnsi="PT Sans"/>
                <w:iCs/>
              </w:rPr>
            </w:pPr>
            <w:r w:rsidRPr="00363291">
              <w:rPr>
                <w:rFonts w:ascii="PT Sans" w:hAnsi="PT Sans"/>
                <w:iCs/>
              </w:rPr>
              <w:t>RDS</w:t>
            </w:r>
          </w:p>
          <w:p w:rsidR="00363291" w:rsidRPr="00363291" w:rsidRDefault="00363291" w:rsidP="00363291">
            <w:pPr>
              <w:rPr>
                <w:rFonts w:ascii="PT Sans" w:hAnsi="PT Sans" w:cs="Arial"/>
              </w:rPr>
            </w:pPr>
            <w:r w:rsidRPr="00363291">
              <w:rPr>
                <w:rFonts w:ascii="PT Sans" w:hAnsi="PT Sans" w:cs="Arial"/>
              </w:rPr>
              <w:t>Secretary: Knowledge Exchange &amp; Impact Manager</w:t>
            </w:r>
          </w:p>
          <w:p w:rsidR="00363291" w:rsidRPr="00363291" w:rsidRDefault="00363291" w:rsidP="00363291">
            <w:pPr>
              <w:pStyle w:val="TableParagraph"/>
              <w:ind w:left="0"/>
              <w:rPr>
                <w:rFonts w:ascii="PT Sans" w:hAnsi="PT Sans"/>
                <w:iCs/>
              </w:rPr>
            </w:pPr>
            <w:r w:rsidRPr="00363291">
              <w:rPr>
                <w:rFonts w:ascii="PT Sans" w:hAnsi="PT Sans"/>
              </w:rPr>
              <w:t>Clerk: Knowledge Exchange &amp; Impact Officer</w:t>
            </w:r>
          </w:p>
        </w:tc>
      </w:tr>
      <w:tr w:rsidR="001C3632" w:rsidRPr="00363291" w:rsidTr="00363291">
        <w:tc>
          <w:tcPr>
            <w:tcW w:w="2093" w:type="dxa"/>
            <w:tcBorders>
              <w:top w:val="single" w:sz="4" w:space="0" w:color="auto"/>
              <w:bottom w:val="single" w:sz="4" w:space="0" w:color="auto"/>
            </w:tcBorders>
            <w:shd w:val="clear" w:color="auto" w:fill="B8CCE4" w:themeFill="accent1" w:themeFillTint="66"/>
          </w:tcPr>
          <w:p w:rsidR="001C3632" w:rsidRPr="00363291" w:rsidRDefault="001C3632" w:rsidP="00363291">
            <w:pPr>
              <w:rPr>
                <w:rFonts w:ascii="PT Sans" w:hAnsi="PT Sans" w:cs="Arial"/>
              </w:rPr>
            </w:pPr>
            <w:r w:rsidRPr="00363291">
              <w:rPr>
                <w:rFonts w:ascii="PT Sans" w:hAnsi="PT Sans" w:cs="Arial"/>
              </w:rPr>
              <w:t>Membership</w:t>
            </w:r>
          </w:p>
        </w:tc>
        <w:tc>
          <w:tcPr>
            <w:tcW w:w="7149" w:type="dxa"/>
          </w:tcPr>
          <w:p w:rsidR="001C3632" w:rsidRPr="00363291" w:rsidRDefault="00363291" w:rsidP="00363291">
            <w:pPr>
              <w:pStyle w:val="ListParagraph"/>
              <w:numPr>
                <w:ilvl w:val="0"/>
                <w:numId w:val="2"/>
              </w:numPr>
              <w:rPr>
                <w:rFonts w:ascii="PT Sans" w:hAnsi="PT Sans"/>
              </w:rPr>
            </w:pPr>
            <w:r w:rsidRPr="00363291">
              <w:rPr>
                <w:rFonts w:ascii="PT Sans" w:hAnsi="PT Sans"/>
              </w:rPr>
              <w:t xml:space="preserve">Rebecca Edwards, </w:t>
            </w:r>
            <w:r w:rsidR="001C3632" w:rsidRPr="00363291">
              <w:rPr>
                <w:rFonts w:ascii="PT Sans" w:hAnsi="PT Sans"/>
              </w:rPr>
              <w:t>Research Programme Manager</w:t>
            </w:r>
          </w:p>
          <w:p w:rsidR="00363291" w:rsidRPr="00363291" w:rsidRDefault="00363291" w:rsidP="00363291">
            <w:pPr>
              <w:pStyle w:val="ListParagraph"/>
              <w:numPr>
                <w:ilvl w:val="0"/>
                <w:numId w:val="2"/>
              </w:numPr>
              <w:rPr>
                <w:rFonts w:ascii="PT Sans" w:hAnsi="PT Sans"/>
              </w:rPr>
            </w:pPr>
            <w:r w:rsidRPr="00363291">
              <w:rPr>
                <w:rFonts w:ascii="PT Sans" w:hAnsi="PT Sans"/>
              </w:rPr>
              <w:lastRenderedPageBreak/>
              <w:t>Rachel Bowen, Knowledge Exchange &amp; Impact Manager</w:t>
            </w:r>
          </w:p>
          <w:p w:rsidR="001C3632" w:rsidRPr="00363291" w:rsidRDefault="008919F1" w:rsidP="00363291">
            <w:pPr>
              <w:pStyle w:val="ListParagraph"/>
              <w:numPr>
                <w:ilvl w:val="0"/>
                <w:numId w:val="2"/>
              </w:numPr>
              <w:rPr>
                <w:rFonts w:ascii="PT Sans" w:hAnsi="PT Sans"/>
              </w:rPr>
            </w:pPr>
            <w:r>
              <w:rPr>
                <w:rFonts w:ascii="PT Sans" w:hAnsi="PT Sans"/>
              </w:rPr>
              <w:t>Lesley Hutchin</w:t>
            </w:r>
            <w:r w:rsidR="00363291" w:rsidRPr="00363291">
              <w:rPr>
                <w:rFonts w:ascii="PT Sans" w:hAnsi="PT Sans"/>
              </w:rPr>
              <w:t xml:space="preserve">s, </w:t>
            </w:r>
            <w:r w:rsidR="001C3632" w:rsidRPr="00363291">
              <w:rPr>
                <w:rFonts w:ascii="PT Sans" w:hAnsi="PT Sans"/>
              </w:rPr>
              <w:t>Research Commercialisation Manager</w:t>
            </w:r>
          </w:p>
          <w:p w:rsidR="001C3632" w:rsidRPr="00363291" w:rsidRDefault="00363291" w:rsidP="00363291">
            <w:pPr>
              <w:pStyle w:val="ListParagraph"/>
              <w:numPr>
                <w:ilvl w:val="0"/>
                <w:numId w:val="2"/>
              </w:numPr>
              <w:rPr>
                <w:rFonts w:ascii="PT Sans" w:hAnsi="PT Sans"/>
              </w:rPr>
            </w:pPr>
            <w:r w:rsidRPr="00363291">
              <w:rPr>
                <w:rFonts w:ascii="PT Sans" w:hAnsi="PT Sans"/>
              </w:rPr>
              <w:t xml:space="preserve">Ehren Milner, </w:t>
            </w:r>
            <w:r w:rsidR="001C3632" w:rsidRPr="00363291">
              <w:rPr>
                <w:rFonts w:ascii="PT Sans" w:hAnsi="PT Sans"/>
              </w:rPr>
              <w:t>Industrial Engagement Facilitator</w:t>
            </w:r>
          </w:p>
          <w:p w:rsidR="001C3632" w:rsidRPr="00363291" w:rsidRDefault="00363291" w:rsidP="00363291">
            <w:pPr>
              <w:pStyle w:val="ListParagraph"/>
              <w:numPr>
                <w:ilvl w:val="0"/>
                <w:numId w:val="2"/>
              </w:numPr>
              <w:rPr>
                <w:rFonts w:ascii="PT Sans" w:hAnsi="PT Sans"/>
              </w:rPr>
            </w:pPr>
            <w:r w:rsidRPr="00363291">
              <w:rPr>
                <w:rFonts w:ascii="PT Sans" w:hAnsi="PT Sans"/>
              </w:rPr>
              <w:t xml:space="preserve">Genna del Rosa, </w:t>
            </w:r>
            <w:r w:rsidR="001C3632" w:rsidRPr="00363291">
              <w:rPr>
                <w:rFonts w:ascii="PT Sans" w:hAnsi="PT Sans"/>
              </w:rPr>
              <w:t>Engagement &amp; Impact Facilitator</w:t>
            </w:r>
          </w:p>
          <w:p w:rsidR="001C3632" w:rsidRPr="00363291" w:rsidRDefault="00363291" w:rsidP="00363291">
            <w:pPr>
              <w:pStyle w:val="ListParagraph"/>
              <w:numPr>
                <w:ilvl w:val="0"/>
                <w:numId w:val="2"/>
              </w:numPr>
              <w:rPr>
                <w:rFonts w:ascii="PT Sans" w:hAnsi="PT Sans"/>
              </w:rPr>
            </w:pPr>
            <w:r w:rsidRPr="00363291">
              <w:rPr>
                <w:rFonts w:ascii="PT Sans" w:hAnsi="PT Sans"/>
              </w:rPr>
              <w:t xml:space="preserve">Rachel Clarke, </w:t>
            </w:r>
            <w:r w:rsidR="001C3632" w:rsidRPr="00363291">
              <w:rPr>
                <w:rFonts w:ascii="PT Sans" w:hAnsi="PT Sans"/>
              </w:rPr>
              <w:t>Knowledge Exchange Advisor</w:t>
            </w:r>
          </w:p>
          <w:p w:rsidR="001C3632" w:rsidRPr="00363291" w:rsidRDefault="00363291" w:rsidP="00363291">
            <w:pPr>
              <w:pStyle w:val="ListParagraph"/>
              <w:numPr>
                <w:ilvl w:val="0"/>
                <w:numId w:val="2"/>
              </w:numPr>
              <w:rPr>
                <w:rFonts w:ascii="PT Sans" w:hAnsi="PT Sans"/>
              </w:rPr>
            </w:pPr>
            <w:r w:rsidRPr="00363291">
              <w:rPr>
                <w:rFonts w:ascii="PT Sans" w:hAnsi="PT Sans"/>
              </w:rPr>
              <w:t xml:space="preserve">Paul Lynch, </w:t>
            </w:r>
            <w:r w:rsidR="001C3632" w:rsidRPr="00363291">
              <w:rPr>
                <w:rFonts w:ascii="PT Sans" w:hAnsi="PT Sans"/>
              </w:rPr>
              <w:t>Project Delivery Manager</w:t>
            </w:r>
          </w:p>
          <w:p w:rsidR="001C3632" w:rsidRPr="00363291" w:rsidRDefault="00363291" w:rsidP="00363291">
            <w:pPr>
              <w:pStyle w:val="ListParagraph"/>
              <w:numPr>
                <w:ilvl w:val="0"/>
                <w:numId w:val="2"/>
              </w:numPr>
              <w:rPr>
                <w:rFonts w:ascii="PT Sans" w:hAnsi="PT Sans"/>
              </w:rPr>
            </w:pPr>
            <w:r w:rsidRPr="00363291">
              <w:rPr>
                <w:rFonts w:ascii="PT Sans" w:hAnsi="PT Sans"/>
              </w:rPr>
              <w:t xml:space="preserve">Justin Cole, </w:t>
            </w:r>
            <w:r w:rsidR="001C3632" w:rsidRPr="00363291">
              <w:rPr>
                <w:rFonts w:ascii="PT Sans" w:hAnsi="PT Sans"/>
              </w:rPr>
              <w:t>Director of Marketing &amp; Communications</w:t>
            </w:r>
          </w:p>
          <w:p w:rsidR="001C3632" w:rsidRPr="00363291" w:rsidRDefault="00363291" w:rsidP="00363291">
            <w:pPr>
              <w:pStyle w:val="ListParagraph"/>
              <w:numPr>
                <w:ilvl w:val="0"/>
                <w:numId w:val="2"/>
              </w:numPr>
              <w:rPr>
                <w:rFonts w:ascii="PT Sans" w:hAnsi="PT Sans"/>
              </w:rPr>
            </w:pPr>
            <w:r w:rsidRPr="00363291">
              <w:rPr>
                <w:rFonts w:ascii="PT Sans" w:hAnsi="PT Sans"/>
              </w:rPr>
              <w:t>Russel</w:t>
            </w:r>
            <w:r w:rsidR="00BA68ED">
              <w:rPr>
                <w:rFonts w:ascii="PT Sans" w:hAnsi="PT Sans"/>
              </w:rPr>
              <w:t>l</w:t>
            </w:r>
            <w:bookmarkStart w:id="0" w:name="_GoBack"/>
            <w:bookmarkEnd w:id="0"/>
            <w:r w:rsidRPr="00363291">
              <w:rPr>
                <w:rFonts w:ascii="PT Sans" w:hAnsi="PT Sans"/>
              </w:rPr>
              <w:t xml:space="preserve"> Pottle, </w:t>
            </w:r>
            <w:r w:rsidR="001C3632" w:rsidRPr="00363291">
              <w:rPr>
                <w:rFonts w:ascii="PT Sans" w:hAnsi="PT Sans"/>
              </w:rPr>
              <w:t>Head of PRIME</w:t>
            </w:r>
          </w:p>
          <w:p w:rsidR="001C3632" w:rsidRPr="00363291" w:rsidRDefault="001C3632" w:rsidP="00363291">
            <w:pPr>
              <w:pStyle w:val="ListParagraph"/>
              <w:numPr>
                <w:ilvl w:val="0"/>
                <w:numId w:val="2"/>
              </w:numPr>
              <w:rPr>
                <w:rFonts w:ascii="PT Sans" w:hAnsi="PT Sans"/>
              </w:rPr>
            </w:pPr>
            <w:r w:rsidRPr="00363291">
              <w:rPr>
                <w:rFonts w:ascii="PT Sans" w:hAnsi="PT Sans"/>
              </w:rPr>
              <w:t>4 x academic appointments – TBC based on an open call for expressions of interest</w:t>
            </w:r>
          </w:p>
          <w:p w:rsidR="001C3632" w:rsidRPr="00363291" w:rsidRDefault="001C3632" w:rsidP="001C3632">
            <w:pPr>
              <w:rPr>
                <w:rFonts w:ascii="PT Sans" w:hAnsi="PT Sans" w:cs="Arial"/>
              </w:rPr>
            </w:pPr>
          </w:p>
          <w:p w:rsidR="001C3632" w:rsidRPr="00363291" w:rsidRDefault="001C3632" w:rsidP="00363291">
            <w:pPr>
              <w:pStyle w:val="TableParagraph"/>
              <w:tabs>
                <w:tab w:val="left" w:pos="2700"/>
              </w:tabs>
              <w:ind w:left="0" w:right="163"/>
              <w:rPr>
                <w:rFonts w:ascii="PT Sans" w:hAnsi="PT Sans"/>
                <w:iCs/>
              </w:rPr>
            </w:pPr>
            <w:r w:rsidRPr="00363291">
              <w:rPr>
                <w:rFonts w:ascii="PT Sans" w:hAnsi="PT Sans"/>
              </w:rPr>
              <w:t>It is at the discretion of the Chair to require</w:t>
            </w:r>
            <w:r w:rsidRPr="00363291" w:rsidDel="000975C9">
              <w:rPr>
                <w:rFonts w:ascii="PT Sans" w:hAnsi="PT Sans"/>
              </w:rPr>
              <w:t xml:space="preserve"> </w:t>
            </w:r>
            <w:r w:rsidRPr="00363291">
              <w:rPr>
                <w:rFonts w:ascii="PT Sans" w:hAnsi="PT Sans"/>
              </w:rPr>
              <w:t xml:space="preserve">the presence of particular individuals for any given discussion.  </w:t>
            </w:r>
          </w:p>
          <w:p w:rsidR="001C3632" w:rsidRPr="00363291" w:rsidRDefault="001C3632" w:rsidP="00363291">
            <w:pPr>
              <w:pStyle w:val="TableParagraph"/>
              <w:ind w:left="0" w:right="163"/>
              <w:rPr>
                <w:rFonts w:ascii="PT Sans" w:hAnsi="PT Sans"/>
              </w:rPr>
            </w:pPr>
            <w:r w:rsidRPr="00363291">
              <w:rPr>
                <w:rFonts w:ascii="PT Sans" w:hAnsi="PT Sans"/>
              </w:rPr>
              <w:t>Substitutes may attend with the agreement of the Chair provided they are fully briefed and have the relevant expertise.</w:t>
            </w:r>
          </w:p>
          <w:p w:rsidR="001C3632" w:rsidRPr="00363291" w:rsidRDefault="001C3632" w:rsidP="00363291">
            <w:pPr>
              <w:pStyle w:val="TableParagraph"/>
              <w:ind w:left="0" w:right="163"/>
              <w:rPr>
                <w:rFonts w:ascii="PT Sans" w:hAnsi="PT Sans"/>
              </w:rPr>
            </w:pPr>
            <w:r w:rsidRPr="00363291">
              <w:rPr>
                <w:rFonts w:ascii="PT Sans" w:hAnsi="PT Sans"/>
              </w:rPr>
              <w:t>If professional services or academic representatives are included, they have a dual role – to contribute knowledge and expertise from their service or Faculty, but also to seek input and feedback, and share outcomes, where appropriate, on matters dealt with at the committee/group which potentially impact other professional services or Faculties.  This is subject to confidentiality as determined by the committee/group as described under the Engagement and Participation section above.</w:t>
            </w:r>
          </w:p>
          <w:p w:rsidR="001C3632" w:rsidRPr="00363291" w:rsidRDefault="001C3632" w:rsidP="00363291">
            <w:pPr>
              <w:pStyle w:val="TableParagraph"/>
              <w:ind w:left="0" w:right="163"/>
              <w:rPr>
                <w:rFonts w:ascii="PT Sans" w:hAnsi="PT Sans"/>
              </w:rPr>
            </w:pPr>
          </w:p>
        </w:tc>
      </w:tr>
      <w:tr w:rsidR="001C3632" w:rsidRPr="00363291" w:rsidTr="00363291">
        <w:tc>
          <w:tcPr>
            <w:tcW w:w="2093" w:type="dxa"/>
            <w:tcBorders>
              <w:top w:val="single" w:sz="4" w:space="0" w:color="auto"/>
              <w:bottom w:val="single" w:sz="4" w:space="0" w:color="auto"/>
            </w:tcBorders>
            <w:shd w:val="clear" w:color="auto" w:fill="B8CCE4" w:themeFill="accent1" w:themeFillTint="66"/>
          </w:tcPr>
          <w:p w:rsidR="001C3632" w:rsidRPr="00363291" w:rsidRDefault="001C3632" w:rsidP="00363291">
            <w:pPr>
              <w:rPr>
                <w:rFonts w:ascii="PT Sans" w:hAnsi="PT Sans" w:cs="Arial"/>
              </w:rPr>
            </w:pPr>
            <w:r w:rsidRPr="00363291">
              <w:rPr>
                <w:rFonts w:ascii="PT Sans" w:hAnsi="PT Sans" w:cs="Arial"/>
              </w:rPr>
              <w:lastRenderedPageBreak/>
              <w:t>Quorum</w:t>
            </w:r>
          </w:p>
        </w:tc>
        <w:tc>
          <w:tcPr>
            <w:tcW w:w="7149" w:type="dxa"/>
          </w:tcPr>
          <w:p w:rsidR="001C3632" w:rsidRPr="00363291" w:rsidRDefault="001C3632" w:rsidP="00363291">
            <w:pPr>
              <w:pStyle w:val="TableParagraph"/>
              <w:ind w:left="0"/>
              <w:rPr>
                <w:rFonts w:ascii="PT Sans" w:hAnsi="PT Sans"/>
                <w:color w:val="000000" w:themeColor="text1"/>
              </w:rPr>
            </w:pPr>
            <w:r w:rsidRPr="00363291">
              <w:rPr>
                <w:rFonts w:ascii="PT Sans" w:hAnsi="PT Sans"/>
                <w:color w:val="000000" w:themeColor="text1"/>
              </w:rPr>
              <w:t>50% + 1 including either the Chair or Deputy Chair</w:t>
            </w:r>
            <w:r w:rsidR="00363291" w:rsidRPr="00363291">
              <w:rPr>
                <w:rFonts w:ascii="PT Sans" w:hAnsi="PT Sans"/>
                <w:color w:val="000000" w:themeColor="text1"/>
              </w:rPr>
              <w:t>.</w:t>
            </w:r>
          </w:p>
          <w:p w:rsidR="001C3632" w:rsidRPr="00363291" w:rsidRDefault="001C3632" w:rsidP="00363291">
            <w:pPr>
              <w:pStyle w:val="TableParagraph"/>
              <w:ind w:left="0"/>
              <w:rPr>
                <w:rFonts w:ascii="PT Sans" w:hAnsi="PT Sans"/>
              </w:rPr>
            </w:pPr>
          </w:p>
        </w:tc>
      </w:tr>
      <w:tr w:rsidR="001C3632" w:rsidRPr="00363291" w:rsidTr="00363291">
        <w:tc>
          <w:tcPr>
            <w:tcW w:w="2093" w:type="dxa"/>
            <w:tcBorders>
              <w:top w:val="single" w:sz="4" w:space="0" w:color="auto"/>
              <w:bottom w:val="single" w:sz="4" w:space="0" w:color="auto"/>
            </w:tcBorders>
            <w:shd w:val="clear" w:color="auto" w:fill="B8CCE4" w:themeFill="accent1" w:themeFillTint="66"/>
          </w:tcPr>
          <w:p w:rsidR="001C3632" w:rsidRPr="00363291" w:rsidRDefault="001C3632" w:rsidP="00363291">
            <w:pPr>
              <w:rPr>
                <w:rFonts w:ascii="PT Sans" w:hAnsi="PT Sans" w:cs="Arial"/>
              </w:rPr>
            </w:pPr>
            <w:r w:rsidRPr="00363291">
              <w:rPr>
                <w:rFonts w:ascii="PT Sans" w:hAnsi="PT Sans" w:cs="Arial"/>
              </w:rPr>
              <w:t>Frequency</w:t>
            </w:r>
          </w:p>
        </w:tc>
        <w:tc>
          <w:tcPr>
            <w:tcW w:w="7149" w:type="dxa"/>
          </w:tcPr>
          <w:p w:rsidR="001C3632" w:rsidRPr="00363291" w:rsidRDefault="00363291" w:rsidP="00363291">
            <w:pPr>
              <w:pStyle w:val="TableParagraph"/>
              <w:ind w:left="0"/>
              <w:rPr>
                <w:rFonts w:ascii="PT Sans" w:hAnsi="PT Sans"/>
                <w:iCs/>
              </w:rPr>
            </w:pPr>
            <w:r w:rsidRPr="00363291">
              <w:rPr>
                <w:rFonts w:ascii="PT Sans" w:hAnsi="PT Sans"/>
                <w:iCs/>
              </w:rPr>
              <w:t>Typically 4 per year</w:t>
            </w:r>
            <w:r w:rsidR="001C3632" w:rsidRPr="00363291">
              <w:rPr>
                <w:rFonts w:ascii="PT Sans" w:hAnsi="PT Sans"/>
                <w:iCs/>
              </w:rPr>
              <w:t xml:space="preserve"> (or more frequently if required at the Chair’s discretion)</w:t>
            </w:r>
            <w:r w:rsidRPr="00363291">
              <w:rPr>
                <w:rFonts w:ascii="PT Sans" w:hAnsi="PT Sans"/>
                <w:iCs/>
              </w:rPr>
              <w:t>.</w:t>
            </w:r>
          </w:p>
          <w:p w:rsidR="001C3632" w:rsidRPr="00363291" w:rsidRDefault="001C3632" w:rsidP="00363291">
            <w:pPr>
              <w:pStyle w:val="TableParagraph"/>
              <w:ind w:left="0"/>
              <w:rPr>
                <w:rFonts w:ascii="PT Sans" w:hAnsi="PT Sans"/>
                <w:iCs/>
              </w:rPr>
            </w:pPr>
          </w:p>
        </w:tc>
      </w:tr>
      <w:tr w:rsidR="001C3632" w:rsidRPr="00363291" w:rsidTr="00363291">
        <w:tc>
          <w:tcPr>
            <w:tcW w:w="2093" w:type="dxa"/>
            <w:tcBorders>
              <w:top w:val="single" w:sz="4" w:space="0" w:color="auto"/>
              <w:bottom w:val="single" w:sz="4" w:space="0" w:color="auto"/>
            </w:tcBorders>
            <w:shd w:val="clear" w:color="auto" w:fill="B8CCE4" w:themeFill="accent1" w:themeFillTint="66"/>
          </w:tcPr>
          <w:p w:rsidR="001C3632" w:rsidRPr="00363291" w:rsidRDefault="001C3632" w:rsidP="00363291">
            <w:pPr>
              <w:rPr>
                <w:rFonts w:ascii="PT Sans" w:hAnsi="PT Sans" w:cs="Arial"/>
              </w:rPr>
            </w:pPr>
            <w:r w:rsidRPr="00363291">
              <w:rPr>
                <w:rFonts w:ascii="PT Sans" w:hAnsi="PT Sans" w:cs="Arial"/>
              </w:rPr>
              <w:t>Reporting Line</w:t>
            </w:r>
          </w:p>
        </w:tc>
        <w:tc>
          <w:tcPr>
            <w:tcW w:w="7149" w:type="dxa"/>
          </w:tcPr>
          <w:p w:rsidR="001C3632" w:rsidRPr="00363291" w:rsidRDefault="00363291" w:rsidP="00363291">
            <w:pPr>
              <w:pStyle w:val="TableParagraph"/>
              <w:ind w:left="0"/>
              <w:rPr>
                <w:rFonts w:ascii="PT Sans" w:hAnsi="PT Sans"/>
                <w:color w:val="000000"/>
                <w:lang w:eastAsia="zh-CN"/>
              </w:rPr>
            </w:pPr>
            <w:r w:rsidRPr="00363291">
              <w:rPr>
                <w:rFonts w:ascii="PT Sans" w:hAnsi="PT Sans"/>
              </w:rPr>
              <w:t>The working group will make recommendations to the External Engagement Management Group.</w:t>
            </w:r>
          </w:p>
        </w:tc>
      </w:tr>
      <w:tr w:rsidR="001C3632" w:rsidRPr="00363291" w:rsidTr="00363291">
        <w:tc>
          <w:tcPr>
            <w:tcW w:w="2093" w:type="dxa"/>
            <w:tcBorders>
              <w:top w:val="single" w:sz="4" w:space="0" w:color="auto"/>
              <w:bottom w:val="single" w:sz="4" w:space="0" w:color="auto"/>
            </w:tcBorders>
            <w:shd w:val="clear" w:color="auto" w:fill="B8CCE4" w:themeFill="accent1" w:themeFillTint="66"/>
          </w:tcPr>
          <w:p w:rsidR="001C3632" w:rsidRPr="00363291" w:rsidRDefault="001C3632" w:rsidP="00363291">
            <w:pPr>
              <w:rPr>
                <w:rFonts w:ascii="PT Sans" w:hAnsi="PT Sans" w:cs="Arial"/>
              </w:rPr>
            </w:pPr>
            <w:r w:rsidRPr="00363291">
              <w:rPr>
                <w:rFonts w:ascii="PT Sans" w:hAnsi="PT Sans" w:cs="Arial"/>
              </w:rPr>
              <w:t>Records of meetings</w:t>
            </w:r>
          </w:p>
        </w:tc>
        <w:tc>
          <w:tcPr>
            <w:tcW w:w="7149" w:type="dxa"/>
          </w:tcPr>
          <w:p w:rsidR="00363291" w:rsidRPr="00363291" w:rsidRDefault="00363291" w:rsidP="00363291">
            <w:pPr>
              <w:pStyle w:val="TableParagraph"/>
              <w:ind w:left="0"/>
              <w:rPr>
                <w:rFonts w:ascii="PT Sans" w:hAnsi="PT Sans"/>
              </w:rPr>
            </w:pPr>
            <w:r w:rsidRPr="00363291">
              <w:rPr>
                <w:rFonts w:ascii="PT Sans" w:hAnsi="PT Sans"/>
              </w:rPr>
              <w:t>Minutes are kept in the form of an action log, with discussion points.</w:t>
            </w:r>
          </w:p>
        </w:tc>
      </w:tr>
      <w:tr w:rsidR="001C3632" w:rsidRPr="00363291" w:rsidTr="00363291">
        <w:tc>
          <w:tcPr>
            <w:tcW w:w="2093" w:type="dxa"/>
            <w:tcBorders>
              <w:top w:val="single" w:sz="4" w:space="0" w:color="auto"/>
              <w:bottom w:val="single" w:sz="4" w:space="0" w:color="auto"/>
            </w:tcBorders>
            <w:shd w:val="clear" w:color="auto" w:fill="B8CCE4" w:themeFill="accent1" w:themeFillTint="66"/>
          </w:tcPr>
          <w:p w:rsidR="001C3632" w:rsidRPr="00363291" w:rsidRDefault="001C3632" w:rsidP="00363291">
            <w:pPr>
              <w:rPr>
                <w:rFonts w:ascii="PT Sans" w:hAnsi="PT Sans" w:cs="Arial"/>
              </w:rPr>
            </w:pPr>
            <w:r w:rsidRPr="00363291">
              <w:rPr>
                <w:rFonts w:ascii="PT Sans" w:hAnsi="PT Sans" w:cs="Arial"/>
              </w:rPr>
              <w:t>Sub-committees</w:t>
            </w:r>
          </w:p>
        </w:tc>
        <w:tc>
          <w:tcPr>
            <w:tcW w:w="7149" w:type="dxa"/>
          </w:tcPr>
          <w:p w:rsidR="001C3632" w:rsidRPr="00363291" w:rsidRDefault="00363291" w:rsidP="00363291">
            <w:pPr>
              <w:pStyle w:val="TableParagraph"/>
              <w:ind w:left="0"/>
              <w:rPr>
                <w:rFonts w:ascii="PT Sans" w:hAnsi="PT Sans"/>
                <w:iCs/>
              </w:rPr>
            </w:pPr>
            <w:r w:rsidRPr="00363291">
              <w:rPr>
                <w:rFonts w:ascii="PT Sans" w:hAnsi="PT Sans"/>
                <w:iCs/>
              </w:rPr>
              <w:t>N/A.</w:t>
            </w:r>
          </w:p>
          <w:p w:rsidR="001C3632" w:rsidRPr="00363291" w:rsidRDefault="001C3632" w:rsidP="00363291">
            <w:pPr>
              <w:pStyle w:val="TableParagraph"/>
              <w:ind w:left="0"/>
              <w:rPr>
                <w:rFonts w:ascii="PT Sans" w:hAnsi="PT Sans"/>
                <w:iCs/>
              </w:rPr>
            </w:pPr>
          </w:p>
        </w:tc>
      </w:tr>
      <w:tr w:rsidR="001C3632" w:rsidRPr="00363291" w:rsidTr="00363291">
        <w:tc>
          <w:tcPr>
            <w:tcW w:w="2093" w:type="dxa"/>
            <w:tcBorders>
              <w:top w:val="single" w:sz="4" w:space="0" w:color="auto"/>
              <w:bottom w:val="single" w:sz="4" w:space="0" w:color="auto"/>
            </w:tcBorders>
            <w:shd w:val="clear" w:color="auto" w:fill="B8CCE4" w:themeFill="accent1" w:themeFillTint="66"/>
          </w:tcPr>
          <w:p w:rsidR="001C3632" w:rsidRPr="00363291" w:rsidRDefault="001C3632" w:rsidP="00363291">
            <w:pPr>
              <w:rPr>
                <w:rFonts w:ascii="PT Sans" w:hAnsi="PT Sans" w:cs="Arial"/>
              </w:rPr>
            </w:pPr>
            <w:r w:rsidRPr="00363291">
              <w:rPr>
                <w:rFonts w:ascii="PT Sans" w:hAnsi="PT Sans" w:cs="Arial"/>
              </w:rPr>
              <w:t>Publication of papers</w:t>
            </w:r>
          </w:p>
        </w:tc>
        <w:tc>
          <w:tcPr>
            <w:tcW w:w="7149" w:type="dxa"/>
          </w:tcPr>
          <w:p w:rsidR="001C3632" w:rsidRPr="00363291" w:rsidRDefault="001C3632" w:rsidP="00363291">
            <w:pPr>
              <w:pStyle w:val="TableParagraph"/>
              <w:ind w:left="0"/>
              <w:rPr>
                <w:rFonts w:ascii="PT Sans" w:hAnsi="PT Sans"/>
                <w:iCs/>
              </w:rPr>
            </w:pPr>
            <w:r w:rsidRPr="00363291">
              <w:rPr>
                <w:rFonts w:ascii="PT Sans" w:hAnsi="PT Sans"/>
                <w:iCs/>
              </w:rPr>
              <w:t>Documentation is not routinely published</w:t>
            </w:r>
            <w:r w:rsidR="00363291" w:rsidRPr="00363291">
              <w:rPr>
                <w:rFonts w:ascii="PT Sans" w:hAnsi="PT Sans"/>
                <w:iCs/>
              </w:rPr>
              <w:t>.</w:t>
            </w:r>
          </w:p>
          <w:p w:rsidR="001C3632" w:rsidRPr="00363291" w:rsidRDefault="001C3632" w:rsidP="00363291">
            <w:pPr>
              <w:pStyle w:val="TableParagraph"/>
              <w:ind w:left="0"/>
              <w:rPr>
                <w:rFonts w:ascii="PT Sans" w:hAnsi="PT Sans"/>
              </w:rPr>
            </w:pPr>
          </w:p>
        </w:tc>
      </w:tr>
      <w:tr w:rsidR="001C3632" w:rsidRPr="00363291" w:rsidTr="00363291">
        <w:tc>
          <w:tcPr>
            <w:tcW w:w="2093" w:type="dxa"/>
            <w:tcBorders>
              <w:top w:val="single" w:sz="4" w:space="0" w:color="auto"/>
              <w:bottom w:val="single" w:sz="4" w:space="0" w:color="auto"/>
            </w:tcBorders>
            <w:shd w:val="clear" w:color="auto" w:fill="B8CCE4" w:themeFill="accent1" w:themeFillTint="66"/>
          </w:tcPr>
          <w:p w:rsidR="001C3632" w:rsidRPr="00363291" w:rsidRDefault="001C3632" w:rsidP="00363291">
            <w:pPr>
              <w:rPr>
                <w:rFonts w:ascii="PT Sans" w:hAnsi="PT Sans" w:cs="Arial"/>
              </w:rPr>
            </w:pPr>
            <w:r w:rsidRPr="00363291">
              <w:rPr>
                <w:rFonts w:ascii="PT Sans" w:hAnsi="PT Sans" w:cs="Arial"/>
              </w:rPr>
              <w:t>Notes</w:t>
            </w:r>
          </w:p>
        </w:tc>
        <w:tc>
          <w:tcPr>
            <w:tcW w:w="7149" w:type="dxa"/>
          </w:tcPr>
          <w:p w:rsidR="001C3632" w:rsidRPr="00363291" w:rsidRDefault="001C3632" w:rsidP="00363291">
            <w:pPr>
              <w:pStyle w:val="TableParagraph"/>
              <w:ind w:left="0"/>
              <w:rPr>
                <w:rFonts w:ascii="PT Sans" w:hAnsi="PT Sans"/>
                <w:color w:val="000000"/>
              </w:rPr>
            </w:pPr>
            <w:proofErr w:type="spellStart"/>
            <w:r w:rsidRPr="00363291">
              <w:rPr>
                <w:rFonts w:ascii="PT Sans" w:hAnsi="PT Sans"/>
                <w:color w:val="000000"/>
              </w:rPr>
              <w:t>ToR</w:t>
            </w:r>
            <w:proofErr w:type="spellEnd"/>
            <w:r w:rsidRPr="00363291">
              <w:rPr>
                <w:rFonts w:ascii="PT Sans" w:hAnsi="PT Sans"/>
                <w:color w:val="000000"/>
              </w:rPr>
              <w:t xml:space="preserve"> and membership will be reviewed annually</w:t>
            </w:r>
            <w:r w:rsidR="00363291" w:rsidRPr="00363291">
              <w:rPr>
                <w:rFonts w:ascii="PT Sans" w:hAnsi="PT Sans"/>
                <w:color w:val="000000"/>
              </w:rPr>
              <w:t>.</w:t>
            </w:r>
          </w:p>
          <w:p w:rsidR="001C3632" w:rsidRPr="00363291" w:rsidRDefault="001C3632" w:rsidP="00363291">
            <w:pPr>
              <w:pStyle w:val="TableParagraph"/>
              <w:ind w:left="0"/>
              <w:rPr>
                <w:rFonts w:ascii="PT Sans" w:hAnsi="PT Sans"/>
              </w:rPr>
            </w:pPr>
          </w:p>
        </w:tc>
      </w:tr>
    </w:tbl>
    <w:p w:rsidR="001C3632" w:rsidRPr="00363291" w:rsidRDefault="001C3632" w:rsidP="001C3632">
      <w:pPr>
        <w:pStyle w:val="BodyText"/>
        <w:keepNext/>
        <w:spacing w:after="0" w:line="240" w:lineRule="auto"/>
        <w:rPr>
          <w:rFonts w:ascii="PT Sans" w:hAnsi="PT Sans" w:cs="Arial"/>
        </w:rPr>
      </w:pPr>
    </w:p>
    <w:p w:rsidR="001C3632" w:rsidRPr="00363291" w:rsidRDefault="001C3632" w:rsidP="001C3632">
      <w:pPr>
        <w:pStyle w:val="BodyText"/>
        <w:keepNext/>
        <w:spacing w:after="0" w:line="240" w:lineRule="auto"/>
        <w:rPr>
          <w:rFonts w:ascii="PT Sans" w:hAnsi="PT Sans" w:cs="Arial"/>
        </w:rPr>
      </w:pPr>
      <w:r w:rsidRPr="00363291">
        <w:rPr>
          <w:rFonts w:ascii="PT Sans" w:hAnsi="PT Sans" w:cs="Arial"/>
        </w:rPr>
        <w:t>Committee use only:</w:t>
      </w:r>
    </w:p>
    <w:tbl>
      <w:tblPr>
        <w:tblW w:w="9356"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1E0" w:firstRow="1" w:lastRow="1" w:firstColumn="1" w:lastColumn="1" w:noHBand="0" w:noVBand="0"/>
      </w:tblPr>
      <w:tblGrid>
        <w:gridCol w:w="2552"/>
        <w:gridCol w:w="2134"/>
        <w:gridCol w:w="1700"/>
        <w:gridCol w:w="2970"/>
      </w:tblGrid>
      <w:tr w:rsidR="001C3632" w:rsidRPr="00363291" w:rsidTr="00363291">
        <w:trPr>
          <w:trHeight w:val="230"/>
        </w:trPr>
        <w:tc>
          <w:tcPr>
            <w:tcW w:w="2552" w:type="dxa"/>
            <w:shd w:val="clear" w:color="auto" w:fill="B8CCE4" w:themeFill="accent1" w:themeFillTint="66"/>
          </w:tcPr>
          <w:p w:rsidR="001C3632" w:rsidRPr="00363291" w:rsidRDefault="001C3632" w:rsidP="00363291">
            <w:pPr>
              <w:rPr>
                <w:rFonts w:ascii="PT Sans" w:hAnsi="PT Sans" w:cs="Arial"/>
              </w:rPr>
            </w:pPr>
            <w:r w:rsidRPr="00363291">
              <w:rPr>
                <w:rFonts w:ascii="PT Sans" w:hAnsi="PT Sans" w:cs="Arial"/>
              </w:rPr>
              <w:t>Committee approval date:</w:t>
            </w:r>
          </w:p>
        </w:tc>
        <w:tc>
          <w:tcPr>
            <w:tcW w:w="2134" w:type="dxa"/>
          </w:tcPr>
          <w:p w:rsidR="001C3632" w:rsidRPr="00363291" w:rsidRDefault="001C3632" w:rsidP="00363291">
            <w:pPr>
              <w:pStyle w:val="TableParagraph"/>
              <w:ind w:left="0"/>
              <w:rPr>
                <w:rFonts w:ascii="PT Sans" w:hAnsi="PT Sans"/>
              </w:rPr>
            </w:pPr>
          </w:p>
        </w:tc>
        <w:tc>
          <w:tcPr>
            <w:tcW w:w="1700" w:type="dxa"/>
            <w:shd w:val="clear" w:color="auto" w:fill="B8CCE4" w:themeFill="accent1" w:themeFillTint="66"/>
          </w:tcPr>
          <w:p w:rsidR="001C3632" w:rsidRPr="00363291" w:rsidRDefault="001C3632" w:rsidP="00363291">
            <w:pPr>
              <w:rPr>
                <w:rFonts w:ascii="PT Sans" w:hAnsi="PT Sans" w:cs="Arial"/>
              </w:rPr>
            </w:pPr>
            <w:r w:rsidRPr="00363291">
              <w:rPr>
                <w:rFonts w:ascii="PT Sans" w:hAnsi="PT Sans" w:cs="Arial"/>
              </w:rPr>
              <w:t>Version number:</w:t>
            </w:r>
          </w:p>
        </w:tc>
        <w:tc>
          <w:tcPr>
            <w:tcW w:w="2970" w:type="dxa"/>
          </w:tcPr>
          <w:p w:rsidR="001C3632" w:rsidRPr="00363291" w:rsidRDefault="001C3632" w:rsidP="00363291">
            <w:pPr>
              <w:pStyle w:val="TableParagraph"/>
              <w:ind w:left="0"/>
              <w:rPr>
                <w:rFonts w:ascii="PT Sans" w:hAnsi="PT Sans"/>
              </w:rPr>
            </w:pPr>
          </w:p>
        </w:tc>
      </w:tr>
      <w:tr w:rsidR="001C3632" w:rsidRPr="00363291" w:rsidTr="00363291">
        <w:trPr>
          <w:trHeight w:val="230"/>
        </w:trPr>
        <w:tc>
          <w:tcPr>
            <w:tcW w:w="2552" w:type="dxa"/>
            <w:shd w:val="clear" w:color="auto" w:fill="B8CCE4" w:themeFill="accent1" w:themeFillTint="66"/>
          </w:tcPr>
          <w:p w:rsidR="001C3632" w:rsidRPr="00363291" w:rsidRDefault="001C3632" w:rsidP="00363291">
            <w:pPr>
              <w:rPr>
                <w:rFonts w:ascii="PT Sans" w:hAnsi="PT Sans" w:cs="Arial"/>
              </w:rPr>
            </w:pPr>
            <w:r w:rsidRPr="00363291">
              <w:rPr>
                <w:rFonts w:ascii="PT Sans" w:hAnsi="PT Sans" w:cs="Arial"/>
              </w:rPr>
              <w:t>ULT approval date:</w:t>
            </w:r>
          </w:p>
        </w:tc>
        <w:tc>
          <w:tcPr>
            <w:tcW w:w="2134" w:type="dxa"/>
          </w:tcPr>
          <w:p w:rsidR="001C3632" w:rsidRPr="00363291" w:rsidRDefault="001C3632" w:rsidP="00363291">
            <w:pPr>
              <w:pStyle w:val="TableParagraph"/>
              <w:ind w:left="0"/>
              <w:rPr>
                <w:rFonts w:ascii="PT Sans" w:hAnsi="PT Sans"/>
              </w:rPr>
            </w:pPr>
          </w:p>
        </w:tc>
        <w:tc>
          <w:tcPr>
            <w:tcW w:w="1700" w:type="dxa"/>
            <w:shd w:val="clear" w:color="auto" w:fill="B8CCE4" w:themeFill="accent1" w:themeFillTint="66"/>
          </w:tcPr>
          <w:p w:rsidR="001C3632" w:rsidRPr="00363291" w:rsidRDefault="001C3632" w:rsidP="00363291">
            <w:pPr>
              <w:rPr>
                <w:rFonts w:ascii="PT Sans" w:hAnsi="PT Sans" w:cs="Arial"/>
              </w:rPr>
            </w:pPr>
            <w:r w:rsidRPr="00363291">
              <w:rPr>
                <w:rFonts w:ascii="PT Sans" w:hAnsi="PT Sans" w:cs="Arial"/>
              </w:rPr>
              <w:t>Notes:</w:t>
            </w:r>
          </w:p>
        </w:tc>
        <w:tc>
          <w:tcPr>
            <w:tcW w:w="2970" w:type="dxa"/>
          </w:tcPr>
          <w:p w:rsidR="001C3632" w:rsidRPr="00363291" w:rsidRDefault="001C3632" w:rsidP="00363291">
            <w:pPr>
              <w:pStyle w:val="TableParagraph"/>
              <w:ind w:left="0"/>
              <w:rPr>
                <w:rFonts w:ascii="PT Sans" w:hAnsi="PT Sans"/>
              </w:rPr>
            </w:pPr>
          </w:p>
        </w:tc>
      </w:tr>
      <w:tr w:rsidR="001C3632" w:rsidRPr="00363291" w:rsidTr="00363291">
        <w:trPr>
          <w:trHeight w:val="460"/>
        </w:trPr>
        <w:tc>
          <w:tcPr>
            <w:tcW w:w="2552" w:type="dxa"/>
            <w:shd w:val="clear" w:color="auto" w:fill="B8CCE4" w:themeFill="accent1" w:themeFillTint="66"/>
          </w:tcPr>
          <w:p w:rsidR="001C3632" w:rsidRPr="00363291" w:rsidRDefault="001C3632" w:rsidP="00363291">
            <w:pPr>
              <w:rPr>
                <w:rFonts w:ascii="PT Sans" w:hAnsi="PT Sans" w:cs="Arial"/>
              </w:rPr>
            </w:pPr>
            <w:r w:rsidRPr="00363291">
              <w:rPr>
                <w:rFonts w:ascii="PT Sans" w:hAnsi="PT Sans" w:cs="Arial"/>
              </w:rPr>
              <w:t>Date of last review</w:t>
            </w:r>
          </w:p>
        </w:tc>
        <w:tc>
          <w:tcPr>
            <w:tcW w:w="2134" w:type="dxa"/>
          </w:tcPr>
          <w:p w:rsidR="001C3632" w:rsidRPr="00363291" w:rsidRDefault="001C3632" w:rsidP="00363291">
            <w:pPr>
              <w:pStyle w:val="TableParagraph"/>
              <w:ind w:left="0"/>
              <w:rPr>
                <w:rFonts w:ascii="PT Sans" w:hAnsi="PT Sans"/>
              </w:rPr>
            </w:pPr>
          </w:p>
        </w:tc>
        <w:tc>
          <w:tcPr>
            <w:tcW w:w="1700" w:type="dxa"/>
            <w:shd w:val="clear" w:color="auto" w:fill="B8CCE4" w:themeFill="accent1" w:themeFillTint="66"/>
          </w:tcPr>
          <w:p w:rsidR="001C3632" w:rsidRPr="00363291" w:rsidRDefault="001C3632" w:rsidP="00363291">
            <w:pPr>
              <w:rPr>
                <w:rFonts w:ascii="PT Sans" w:hAnsi="PT Sans" w:cs="Arial"/>
              </w:rPr>
            </w:pPr>
            <w:r w:rsidRPr="00363291">
              <w:rPr>
                <w:rFonts w:ascii="PT Sans" w:hAnsi="PT Sans" w:cs="Arial"/>
              </w:rPr>
              <w:t>Due for review:</w:t>
            </w:r>
          </w:p>
        </w:tc>
        <w:tc>
          <w:tcPr>
            <w:tcW w:w="2970" w:type="dxa"/>
          </w:tcPr>
          <w:p w:rsidR="001C3632" w:rsidRPr="00363291" w:rsidRDefault="001C3632" w:rsidP="00363291">
            <w:pPr>
              <w:pStyle w:val="TableParagraph"/>
              <w:ind w:left="0"/>
              <w:rPr>
                <w:rFonts w:ascii="PT Sans" w:hAnsi="PT Sans"/>
              </w:rPr>
            </w:pPr>
          </w:p>
        </w:tc>
      </w:tr>
    </w:tbl>
    <w:p w:rsidR="001C3632" w:rsidRPr="00363291" w:rsidRDefault="001C3632">
      <w:pPr>
        <w:rPr>
          <w:rFonts w:ascii="PT Sans" w:hAnsi="PT Sans"/>
          <w:b/>
        </w:rPr>
      </w:pPr>
    </w:p>
    <w:sectPr w:rsidR="001C3632" w:rsidRPr="00363291" w:rsidSect="001C3632">
      <w:headerReference w:type="default" r:id="rId8"/>
      <w:pgSz w:w="11906" w:h="16838"/>
      <w:pgMar w:top="665" w:right="1440" w:bottom="1440"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291" w:rsidRDefault="00363291" w:rsidP="001C3632">
      <w:r>
        <w:separator/>
      </w:r>
    </w:p>
  </w:endnote>
  <w:endnote w:type="continuationSeparator" w:id="0">
    <w:p w:rsidR="00363291" w:rsidRDefault="00363291" w:rsidP="001C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Sans">
    <w:panose1 w:val="020B0503020203020204"/>
    <w:charset w:val="00"/>
    <w:family w:val="swiss"/>
    <w:pitch w:val="variable"/>
    <w:sig w:usb0="A00002EF" w:usb1="5000204B" w:usb2="00000020" w:usb3="00000000" w:csb0="00000097" w:csb1="00000000"/>
  </w:font>
  <w:font w:name="Bitter">
    <w:panose1 w:val="000005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291" w:rsidRDefault="00363291" w:rsidP="001C3632">
      <w:r>
        <w:separator/>
      </w:r>
    </w:p>
  </w:footnote>
  <w:footnote w:type="continuationSeparator" w:id="0">
    <w:p w:rsidR="00363291" w:rsidRDefault="00363291" w:rsidP="001C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291" w:rsidRDefault="00363291" w:rsidP="001C3632">
    <w:pPr>
      <w:pStyle w:val="Header"/>
      <w:jc w:val="right"/>
      <w:rPr>
        <w:rFonts w:ascii="Bitter" w:hAnsi="Bitter"/>
        <w:b/>
        <w:sz w:val="24"/>
        <w:szCs w:val="24"/>
      </w:rPr>
    </w:pPr>
    <w:r>
      <w:rPr>
        <w:noProof/>
        <w:lang w:eastAsia="en-GB"/>
      </w:rPr>
      <w:drawing>
        <wp:anchor distT="0" distB="0" distL="114300" distR="114300" simplePos="0" relativeHeight="251658240" behindDoc="0" locked="0" layoutInCell="1" allowOverlap="1">
          <wp:simplePos x="0" y="0"/>
          <wp:positionH relativeFrom="column">
            <wp:posOffset>-53340</wp:posOffset>
          </wp:positionH>
          <wp:positionV relativeFrom="paragraph">
            <wp:posOffset>-76835</wp:posOffset>
          </wp:positionV>
          <wp:extent cx="1112520" cy="85280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12520" cy="852805"/>
                  </a:xfrm>
                  <a:prstGeom prst="rect">
                    <a:avLst/>
                  </a:prstGeom>
                </pic:spPr>
              </pic:pic>
            </a:graphicData>
          </a:graphic>
          <wp14:sizeRelH relativeFrom="page">
            <wp14:pctWidth>0</wp14:pctWidth>
          </wp14:sizeRelH>
          <wp14:sizeRelV relativeFrom="page">
            <wp14:pctHeight>0</wp14:pctHeight>
          </wp14:sizeRelV>
        </wp:anchor>
      </w:drawing>
    </w:r>
    <w:r>
      <w:rPr>
        <w:rFonts w:ascii="Bitter" w:hAnsi="Bitter"/>
        <w:b/>
        <w:sz w:val="24"/>
        <w:szCs w:val="24"/>
      </w:rPr>
      <w:t xml:space="preserve"> Knowledge Exchange Working Group</w:t>
    </w:r>
  </w:p>
  <w:p w:rsidR="00363291" w:rsidRDefault="00363291" w:rsidP="001C3632">
    <w:pPr>
      <w:pStyle w:val="Header"/>
      <w:ind w:left="-426"/>
      <w:jc w:val="right"/>
    </w:pPr>
    <w:r w:rsidRPr="00B443E6">
      <w:rPr>
        <w:rFonts w:ascii="Bitter" w:hAnsi="Bitter"/>
        <w:b/>
        <w:sz w:val="24"/>
        <w:szCs w:val="24"/>
      </w:rPr>
      <w:t>Terms of Refe</w:t>
    </w:r>
    <w:r>
      <w:rPr>
        <w:rFonts w:ascii="Bitter" w:hAnsi="Bitter"/>
        <w:b/>
        <w:sz w:val="24"/>
        <w:szCs w:val="24"/>
      </w:rPr>
      <w:t>r</w:t>
    </w:r>
    <w:r w:rsidRPr="00B443E6">
      <w:rPr>
        <w:rFonts w:ascii="Bitter" w:hAnsi="Bitter"/>
        <w:b/>
        <w:sz w:val="24"/>
        <w:szCs w:val="24"/>
      </w:rPr>
      <w:t>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4997"/>
    <w:multiLevelType w:val="hybridMultilevel"/>
    <w:tmpl w:val="575CD6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8250720"/>
    <w:multiLevelType w:val="hybridMultilevel"/>
    <w:tmpl w:val="D54087AA"/>
    <w:lvl w:ilvl="0" w:tplc="08090001">
      <w:start w:val="1"/>
      <w:numFmt w:val="bullet"/>
      <w:lvlText w:val=""/>
      <w:lvlJc w:val="left"/>
      <w:pPr>
        <w:ind w:left="494" w:hanging="360"/>
      </w:pPr>
      <w:rPr>
        <w:rFonts w:ascii="Symbol" w:hAnsi="Symbol" w:hint="default"/>
      </w:rPr>
    </w:lvl>
    <w:lvl w:ilvl="1" w:tplc="08090003">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
    <w:nsid w:val="264C747C"/>
    <w:multiLevelType w:val="hybridMultilevel"/>
    <w:tmpl w:val="F2569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E565A61"/>
    <w:multiLevelType w:val="hybridMultilevel"/>
    <w:tmpl w:val="0718A860"/>
    <w:lvl w:ilvl="0" w:tplc="E0DE5804">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B0"/>
    <w:rsid w:val="001368B0"/>
    <w:rsid w:val="001C3632"/>
    <w:rsid w:val="00363291"/>
    <w:rsid w:val="005044E1"/>
    <w:rsid w:val="00580373"/>
    <w:rsid w:val="006401EE"/>
    <w:rsid w:val="006463B5"/>
    <w:rsid w:val="006E2C8B"/>
    <w:rsid w:val="00730392"/>
    <w:rsid w:val="008919F1"/>
    <w:rsid w:val="00A13E59"/>
    <w:rsid w:val="00A3538F"/>
    <w:rsid w:val="00A97F38"/>
    <w:rsid w:val="00BA68ED"/>
    <w:rsid w:val="00D836AD"/>
    <w:rsid w:val="00F17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8B0"/>
    <w:pPr>
      <w:ind w:left="720"/>
      <w:contextualSpacing/>
    </w:pPr>
  </w:style>
  <w:style w:type="table" w:styleId="TableGrid">
    <w:name w:val="Table Grid"/>
    <w:basedOn w:val="TableNormal"/>
    <w:uiPriority w:val="59"/>
    <w:rsid w:val="001C3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C3632"/>
    <w:pPr>
      <w:widowControl w:val="0"/>
      <w:autoSpaceDE w:val="0"/>
      <w:autoSpaceDN w:val="0"/>
      <w:ind w:left="469"/>
    </w:pPr>
    <w:rPr>
      <w:rFonts w:ascii="Arial" w:eastAsia="Arial" w:hAnsi="Arial" w:cs="Arial"/>
      <w:lang w:val="en-US" w:bidi="en-US"/>
    </w:rPr>
  </w:style>
  <w:style w:type="paragraph" w:styleId="BodyText">
    <w:name w:val="Body Text"/>
    <w:basedOn w:val="Normal"/>
    <w:link w:val="BodyTextChar"/>
    <w:uiPriority w:val="99"/>
    <w:semiHidden/>
    <w:unhideWhenUsed/>
    <w:rsid w:val="001C3632"/>
    <w:pPr>
      <w:spacing w:after="120" w:line="276" w:lineRule="auto"/>
    </w:pPr>
  </w:style>
  <w:style w:type="character" w:customStyle="1" w:styleId="BodyTextChar">
    <w:name w:val="Body Text Char"/>
    <w:basedOn w:val="DefaultParagraphFont"/>
    <w:link w:val="BodyText"/>
    <w:uiPriority w:val="99"/>
    <w:semiHidden/>
    <w:rsid w:val="001C3632"/>
  </w:style>
  <w:style w:type="paragraph" w:styleId="Header">
    <w:name w:val="header"/>
    <w:basedOn w:val="Normal"/>
    <w:link w:val="HeaderChar"/>
    <w:uiPriority w:val="99"/>
    <w:unhideWhenUsed/>
    <w:rsid w:val="001C3632"/>
    <w:pPr>
      <w:tabs>
        <w:tab w:val="center" w:pos="4513"/>
        <w:tab w:val="right" w:pos="9026"/>
      </w:tabs>
    </w:pPr>
  </w:style>
  <w:style w:type="character" w:customStyle="1" w:styleId="HeaderChar">
    <w:name w:val="Header Char"/>
    <w:basedOn w:val="DefaultParagraphFont"/>
    <w:link w:val="Header"/>
    <w:uiPriority w:val="99"/>
    <w:rsid w:val="001C3632"/>
  </w:style>
  <w:style w:type="paragraph" w:styleId="Footer">
    <w:name w:val="footer"/>
    <w:basedOn w:val="Normal"/>
    <w:link w:val="FooterChar"/>
    <w:uiPriority w:val="99"/>
    <w:unhideWhenUsed/>
    <w:rsid w:val="001C3632"/>
    <w:pPr>
      <w:tabs>
        <w:tab w:val="center" w:pos="4513"/>
        <w:tab w:val="right" w:pos="9026"/>
      </w:tabs>
    </w:pPr>
  </w:style>
  <w:style w:type="character" w:customStyle="1" w:styleId="FooterChar">
    <w:name w:val="Footer Char"/>
    <w:basedOn w:val="DefaultParagraphFont"/>
    <w:link w:val="Footer"/>
    <w:uiPriority w:val="99"/>
    <w:rsid w:val="001C3632"/>
  </w:style>
  <w:style w:type="paragraph" w:styleId="BalloonText">
    <w:name w:val="Balloon Text"/>
    <w:basedOn w:val="Normal"/>
    <w:link w:val="BalloonTextChar"/>
    <w:uiPriority w:val="99"/>
    <w:semiHidden/>
    <w:unhideWhenUsed/>
    <w:rsid w:val="001C3632"/>
    <w:rPr>
      <w:rFonts w:ascii="Tahoma" w:hAnsi="Tahoma" w:cs="Tahoma"/>
      <w:sz w:val="16"/>
      <w:szCs w:val="16"/>
    </w:rPr>
  </w:style>
  <w:style w:type="character" w:customStyle="1" w:styleId="BalloonTextChar">
    <w:name w:val="Balloon Text Char"/>
    <w:basedOn w:val="DefaultParagraphFont"/>
    <w:link w:val="BalloonText"/>
    <w:uiPriority w:val="99"/>
    <w:semiHidden/>
    <w:rsid w:val="001C36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8B0"/>
    <w:pPr>
      <w:ind w:left="720"/>
      <w:contextualSpacing/>
    </w:pPr>
  </w:style>
  <w:style w:type="table" w:styleId="TableGrid">
    <w:name w:val="Table Grid"/>
    <w:basedOn w:val="TableNormal"/>
    <w:uiPriority w:val="59"/>
    <w:rsid w:val="001C3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C3632"/>
    <w:pPr>
      <w:widowControl w:val="0"/>
      <w:autoSpaceDE w:val="0"/>
      <w:autoSpaceDN w:val="0"/>
      <w:ind w:left="469"/>
    </w:pPr>
    <w:rPr>
      <w:rFonts w:ascii="Arial" w:eastAsia="Arial" w:hAnsi="Arial" w:cs="Arial"/>
      <w:lang w:val="en-US" w:bidi="en-US"/>
    </w:rPr>
  </w:style>
  <w:style w:type="paragraph" w:styleId="BodyText">
    <w:name w:val="Body Text"/>
    <w:basedOn w:val="Normal"/>
    <w:link w:val="BodyTextChar"/>
    <w:uiPriority w:val="99"/>
    <w:semiHidden/>
    <w:unhideWhenUsed/>
    <w:rsid w:val="001C3632"/>
    <w:pPr>
      <w:spacing w:after="120" w:line="276" w:lineRule="auto"/>
    </w:pPr>
  </w:style>
  <w:style w:type="character" w:customStyle="1" w:styleId="BodyTextChar">
    <w:name w:val="Body Text Char"/>
    <w:basedOn w:val="DefaultParagraphFont"/>
    <w:link w:val="BodyText"/>
    <w:uiPriority w:val="99"/>
    <w:semiHidden/>
    <w:rsid w:val="001C3632"/>
  </w:style>
  <w:style w:type="paragraph" w:styleId="Header">
    <w:name w:val="header"/>
    <w:basedOn w:val="Normal"/>
    <w:link w:val="HeaderChar"/>
    <w:uiPriority w:val="99"/>
    <w:unhideWhenUsed/>
    <w:rsid w:val="001C3632"/>
    <w:pPr>
      <w:tabs>
        <w:tab w:val="center" w:pos="4513"/>
        <w:tab w:val="right" w:pos="9026"/>
      </w:tabs>
    </w:pPr>
  </w:style>
  <w:style w:type="character" w:customStyle="1" w:styleId="HeaderChar">
    <w:name w:val="Header Char"/>
    <w:basedOn w:val="DefaultParagraphFont"/>
    <w:link w:val="Header"/>
    <w:uiPriority w:val="99"/>
    <w:rsid w:val="001C3632"/>
  </w:style>
  <w:style w:type="paragraph" w:styleId="Footer">
    <w:name w:val="footer"/>
    <w:basedOn w:val="Normal"/>
    <w:link w:val="FooterChar"/>
    <w:uiPriority w:val="99"/>
    <w:unhideWhenUsed/>
    <w:rsid w:val="001C3632"/>
    <w:pPr>
      <w:tabs>
        <w:tab w:val="center" w:pos="4513"/>
        <w:tab w:val="right" w:pos="9026"/>
      </w:tabs>
    </w:pPr>
  </w:style>
  <w:style w:type="character" w:customStyle="1" w:styleId="FooterChar">
    <w:name w:val="Footer Char"/>
    <w:basedOn w:val="DefaultParagraphFont"/>
    <w:link w:val="Footer"/>
    <w:uiPriority w:val="99"/>
    <w:rsid w:val="001C3632"/>
  </w:style>
  <w:style w:type="paragraph" w:styleId="BalloonText">
    <w:name w:val="Balloon Text"/>
    <w:basedOn w:val="Normal"/>
    <w:link w:val="BalloonTextChar"/>
    <w:uiPriority w:val="99"/>
    <w:semiHidden/>
    <w:unhideWhenUsed/>
    <w:rsid w:val="001C3632"/>
    <w:rPr>
      <w:rFonts w:ascii="Tahoma" w:hAnsi="Tahoma" w:cs="Tahoma"/>
      <w:sz w:val="16"/>
      <w:szCs w:val="16"/>
    </w:rPr>
  </w:style>
  <w:style w:type="character" w:customStyle="1" w:styleId="BalloonTextChar">
    <w:name w:val="Balloon Text Char"/>
    <w:basedOn w:val="DefaultParagraphFont"/>
    <w:link w:val="BalloonText"/>
    <w:uiPriority w:val="99"/>
    <w:semiHidden/>
    <w:rsid w:val="001C3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Bowen</dc:creator>
  <cp:lastModifiedBy>Rachel,Bowen</cp:lastModifiedBy>
  <cp:revision>7</cp:revision>
  <dcterms:created xsi:type="dcterms:W3CDTF">2020-02-26T15:45:00Z</dcterms:created>
  <dcterms:modified xsi:type="dcterms:W3CDTF">2020-02-26T16:22:00Z</dcterms:modified>
</cp:coreProperties>
</file>